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4E745" w14:textId="77777777" w:rsidR="00BA126B" w:rsidRPr="003A4F01" w:rsidRDefault="00BA126B" w:rsidP="00BA126B">
      <w:pPr>
        <w:spacing w:line="240" w:lineRule="auto"/>
        <w:contextualSpacing/>
        <w:jc w:val="center"/>
        <w:rPr>
          <w:b/>
          <w:color w:val="222222"/>
          <w:shd w:val="clear" w:color="auto" w:fill="FFFFFF"/>
          <w:lang w:eastAsia="zh-CN"/>
        </w:rPr>
      </w:pPr>
      <w:r w:rsidRPr="003A4F01">
        <w:rPr>
          <w:b/>
          <w:color w:val="222222"/>
          <w:shd w:val="clear" w:color="auto" w:fill="FFFFFF"/>
          <w:lang w:eastAsia="zh-CN"/>
        </w:rPr>
        <w:t>Response Letter</w:t>
      </w:r>
    </w:p>
    <w:p w14:paraId="1359056E" w14:textId="77777777" w:rsidR="00BA126B" w:rsidRPr="003A4F01" w:rsidRDefault="00BA126B" w:rsidP="00BA126B">
      <w:pPr>
        <w:spacing w:line="240" w:lineRule="auto"/>
        <w:contextualSpacing/>
        <w:rPr>
          <w:b/>
          <w:color w:val="222222"/>
          <w:lang w:eastAsia="zh-CN"/>
        </w:rPr>
      </w:pPr>
    </w:p>
    <w:p w14:paraId="59320BC0" w14:textId="77777777" w:rsidR="00BA126B" w:rsidRPr="003A4F01" w:rsidRDefault="00BA126B" w:rsidP="00BA126B">
      <w:pPr>
        <w:spacing w:line="240" w:lineRule="auto"/>
        <w:contextualSpacing/>
        <w:rPr>
          <w:color w:val="222222"/>
          <w:shd w:val="clear" w:color="auto" w:fill="FFFFFF"/>
          <w:lang w:eastAsia="zh-CN"/>
        </w:rPr>
      </w:pPr>
      <w:r w:rsidRPr="003A4F01">
        <w:t xml:space="preserve">Ref: </w:t>
      </w:r>
      <w:r>
        <w:rPr>
          <w:rFonts w:hint="eastAsia"/>
          <w:lang w:eastAsia="zh-CN"/>
        </w:rPr>
        <w:t>adfm</w:t>
      </w:r>
      <w:r>
        <w:t>.202412071</w:t>
      </w:r>
    </w:p>
    <w:p w14:paraId="6FF9A6D4" w14:textId="77777777" w:rsidR="00BA126B" w:rsidRDefault="00BA126B" w:rsidP="00BA126B">
      <w:pPr>
        <w:spacing w:line="240" w:lineRule="auto"/>
        <w:contextualSpacing/>
      </w:pPr>
      <w:r w:rsidRPr="003A4F01">
        <w:t xml:space="preserve">Title: </w:t>
      </w:r>
      <w:r>
        <w:rPr>
          <w:rFonts w:hint="eastAsia"/>
          <w:lang w:eastAsia="zh-CN"/>
        </w:rPr>
        <w:t>Eva</w:t>
      </w:r>
      <w:r>
        <w:t>poration-Induced Composition Evolution in Metal Additive Manufacturing</w:t>
      </w:r>
    </w:p>
    <w:p w14:paraId="57820A4D" w14:textId="77777777" w:rsidR="00BA126B" w:rsidRPr="003A4F01" w:rsidRDefault="00BA126B" w:rsidP="00BA126B">
      <w:pPr>
        <w:spacing w:line="240" w:lineRule="auto"/>
        <w:contextualSpacing/>
        <w:rPr>
          <w:color w:val="000000"/>
          <w:lang w:eastAsia="zh-CN"/>
        </w:rPr>
      </w:pPr>
    </w:p>
    <w:p w14:paraId="32D20C68" w14:textId="77777777" w:rsidR="00BA126B" w:rsidRPr="003A4F01" w:rsidRDefault="00BA126B" w:rsidP="00BA126B">
      <w:pPr>
        <w:spacing w:line="240" w:lineRule="auto"/>
        <w:contextualSpacing/>
        <w:rPr>
          <w:color w:val="000000"/>
          <w:lang w:eastAsia="zh-CN"/>
        </w:rPr>
      </w:pPr>
      <w:r>
        <w:rPr>
          <w:lang w:eastAsia="zh-CN"/>
        </w:rPr>
        <w:t>August 2, 2024</w:t>
      </w:r>
    </w:p>
    <w:p w14:paraId="3F32C2DB" w14:textId="77777777" w:rsidR="00BA126B" w:rsidRPr="003A4F01" w:rsidRDefault="00BA126B" w:rsidP="00BA126B">
      <w:pPr>
        <w:spacing w:line="240" w:lineRule="auto"/>
        <w:contextualSpacing/>
        <w:rPr>
          <w:color w:val="000000"/>
          <w:lang w:eastAsia="zh-CN"/>
        </w:rPr>
      </w:pPr>
    </w:p>
    <w:p w14:paraId="196A1391" w14:textId="77777777" w:rsidR="00BA126B" w:rsidRPr="003A4F01" w:rsidRDefault="00BA126B" w:rsidP="00BA126B">
      <w:pPr>
        <w:spacing w:line="240" w:lineRule="auto"/>
        <w:contextualSpacing/>
        <w:rPr>
          <w:color w:val="000000"/>
        </w:rPr>
      </w:pPr>
      <w:r w:rsidRPr="003A4F01">
        <w:rPr>
          <w:color w:val="000000"/>
        </w:rPr>
        <w:t xml:space="preserve">Dear </w:t>
      </w:r>
      <w:r w:rsidRPr="003A4F01">
        <w:rPr>
          <w:rFonts w:hint="eastAsia"/>
          <w:color w:val="000000"/>
          <w:lang w:eastAsia="zh-CN"/>
        </w:rPr>
        <w:t>E</w:t>
      </w:r>
      <w:r w:rsidRPr="003A4F01">
        <w:rPr>
          <w:color w:val="000000"/>
          <w:lang w:eastAsia="zh-CN"/>
        </w:rPr>
        <w:t>ditor and Reviewers</w:t>
      </w:r>
      <w:r w:rsidRPr="003A4F01">
        <w:rPr>
          <w:color w:val="000000"/>
        </w:rPr>
        <w:t>:</w:t>
      </w:r>
    </w:p>
    <w:p w14:paraId="157D6A82" w14:textId="77777777" w:rsidR="00BA126B" w:rsidRPr="003A4F01" w:rsidRDefault="00BA126B" w:rsidP="00BA126B">
      <w:pPr>
        <w:spacing w:line="240" w:lineRule="auto"/>
        <w:contextualSpacing/>
        <w:rPr>
          <w:color w:val="000000"/>
          <w:lang w:eastAsia="zh-CN"/>
        </w:rPr>
      </w:pPr>
    </w:p>
    <w:p w14:paraId="076BC5FC" w14:textId="77777777" w:rsidR="00BA126B" w:rsidRPr="003A4F01" w:rsidRDefault="00BA126B" w:rsidP="00BA126B">
      <w:pPr>
        <w:spacing w:line="240" w:lineRule="auto"/>
        <w:contextualSpacing/>
        <w:rPr>
          <w:lang w:eastAsia="zh-CN"/>
        </w:rPr>
      </w:pPr>
      <w:r w:rsidRPr="003A4F01">
        <w:rPr>
          <w:lang w:eastAsia="zh-CN"/>
        </w:rPr>
        <w:t>Thank you very much for the constructive comments on our manuscript. We have tried our best to address the comments and have revised the manuscript accordingly. Please see our itemized list of detailed response and revisions. The revised manuscript is also included in full with all changes highlighted in red.</w:t>
      </w:r>
    </w:p>
    <w:p w14:paraId="4C971655" w14:textId="77777777" w:rsidR="00BA126B" w:rsidRPr="003A4F01" w:rsidRDefault="00BA126B" w:rsidP="00BA126B">
      <w:pPr>
        <w:spacing w:line="240" w:lineRule="auto"/>
        <w:contextualSpacing/>
      </w:pPr>
    </w:p>
    <w:p w14:paraId="5B40A726" w14:textId="77777777" w:rsidR="00BA126B" w:rsidRPr="003A4F01" w:rsidRDefault="00BA126B" w:rsidP="00BA126B">
      <w:pPr>
        <w:pStyle w:val="Default"/>
        <w:contextualSpacing/>
        <w:jc w:val="both"/>
        <w:rPr>
          <w:rFonts w:ascii="Times New Roman" w:eastAsia="SimSun" w:hAnsi="Times New Roman" w:cs="Times New Roman"/>
          <w:color w:val="auto"/>
          <w:lang w:eastAsia="zh-CN"/>
        </w:rPr>
      </w:pPr>
      <w:r w:rsidRPr="003A4F01">
        <w:rPr>
          <w:rFonts w:ascii="Times New Roman" w:eastAsia="SimSun" w:hAnsi="Times New Roman" w:cs="Times New Roman"/>
          <w:color w:val="auto"/>
          <w:lang w:eastAsia="zh-CN"/>
        </w:rPr>
        <w:t>We appreciate your further consideration of the revised manuscript to be published.</w:t>
      </w:r>
    </w:p>
    <w:p w14:paraId="5A5948B3" w14:textId="77777777" w:rsidR="00BA126B" w:rsidRPr="003A4F01" w:rsidRDefault="00BA126B" w:rsidP="00BA126B">
      <w:pPr>
        <w:pStyle w:val="Default"/>
        <w:contextualSpacing/>
        <w:jc w:val="both"/>
        <w:rPr>
          <w:rFonts w:ascii="Times New Roman" w:eastAsia="SimSun" w:hAnsi="Times New Roman" w:cs="Times New Roman"/>
          <w:color w:val="auto"/>
          <w:lang w:eastAsia="zh-CN"/>
        </w:rPr>
      </w:pPr>
    </w:p>
    <w:p w14:paraId="2E46EA72" w14:textId="77777777" w:rsidR="00BA126B" w:rsidRPr="003A4F01" w:rsidRDefault="00BA126B" w:rsidP="00BA126B">
      <w:pPr>
        <w:spacing w:line="240" w:lineRule="auto"/>
        <w:contextualSpacing/>
        <w:rPr>
          <w:lang w:eastAsia="zh-CN"/>
        </w:rPr>
      </w:pPr>
      <w:r w:rsidRPr="003A4F01">
        <w:rPr>
          <w:lang w:eastAsia="zh-CN"/>
        </w:rPr>
        <w:t>Sincerely,</w:t>
      </w:r>
    </w:p>
    <w:p w14:paraId="719CF512" w14:textId="77777777" w:rsidR="00BA126B" w:rsidRPr="003A4F01" w:rsidRDefault="00BA126B" w:rsidP="00BA126B">
      <w:pPr>
        <w:spacing w:line="240" w:lineRule="auto"/>
        <w:contextualSpacing/>
      </w:pPr>
    </w:p>
    <w:p w14:paraId="2D72B5B1" w14:textId="77777777" w:rsidR="00BA126B" w:rsidRPr="003A4F01" w:rsidRDefault="00BA126B" w:rsidP="00BA126B">
      <w:pPr>
        <w:spacing w:line="240" w:lineRule="auto"/>
        <w:contextualSpacing/>
        <w:outlineLvl w:val="0"/>
        <w:rPr>
          <w:lang w:eastAsia="zh-CN"/>
        </w:rPr>
      </w:pPr>
      <w:r w:rsidRPr="003A4F01">
        <w:t>Wentao YAN</w:t>
      </w:r>
    </w:p>
    <w:p w14:paraId="24B10E69" w14:textId="77777777" w:rsidR="00BA126B" w:rsidRPr="003A4F01" w:rsidRDefault="00BA126B" w:rsidP="00BA126B">
      <w:pPr>
        <w:spacing w:line="240" w:lineRule="auto"/>
        <w:contextualSpacing/>
        <w:outlineLvl w:val="0"/>
        <w:rPr>
          <w:lang w:eastAsia="zh-CN"/>
        </w:rPr>
      </w:pPr>
    </w:p>
    <w:p w14:paraId="37829415" w14:textId="77777777" w:rsidR="00BA126B" w:rsidRPr="003A4F01" w:rsidRDefault="00BA126B" w:rsidP="00BA126B">
      <w:pPr>
        <w:spacing w:line="240" w:lineRule="auto"/>
        <w:contextualSpacing/>
      </w:pPr>
      <w:r w:rsidRPr="003A4F01">
        <w:t>PhD, Assistant Professor</w:t>
      </w:r>
    </w:p>
    <w:p w14:paraId="2777BD7A" w14:textId="77777777" w:rsidR="00BA126B" w:rsidRPr="003A4F01" w:rsidRDefault="00BA126B" w:rsidP="00BA126B">
      <w:pPr>
        <w:spacing w:line="240" w:lineRule="auto"/>
        <w:contextualSpacing/>
      </w:pPr>
      <w:r w:rsidRPr="003A4F01">
        <w:t>Department of Mechanical Engineering</w:t>
      </w:r>
    </w:p>
    <w:p w14:paraId="37ACAE9D" w14:textId="77777777" w:rsidR="00BA126B" w:rsidRPr="003A4F01" w:rsidRDefault="00BA126B" w:rsidP="00BA126B">
      <w:pPr>
        <w:spacing w:line="240" w:lineRule="auto"/>
        <w:contextualSpacing/>
      </w:pPr>
      <w:r w:rsidRPr="003A4F01">
        <w:t>National University of Singapore</w:t>
      </w:r>
    </w:p>
    <w:p w14:paraId="76B386D6" w14:textId="77777777" w:rsidR="00BA126B" w:rsidRPr="003A4F01" w:rsidRDefault="00BA126B" w:rsidP="00BA126B">
      <w:pPr>
        <w:spacing w:line="240" w:lineRule="auto"/>
        <w:contextualSpacing/>
      </w:pPr>
      <w:r w:rsidRPr="003A4F01">
        <w:t>Tel: +65 6601 7230</w:t>
      </w:r>
    </w:p>
    <w:p w14:paraId="6048BCB9" w14:textId="77777777" w:rsidR="00BA126B" w:rsidRPr="003A4F01" w:rsidRDefault="00BA126B" w:rsidP="00BA126B">
      <w:pPr>
        <w:spacing w:line="240" w:lineRule="auto"/>
        <w:contextualSpacing/>
        <w:rPr>
          <w:lang w:eastAsia="zh-CN"/>
        </w:rPr>
      </w:pPr>
      <w:r w:rsidRPr="003A4F01">
        <w:t xml:space="preserve">E-mail: </w:t>
      </w:r>
      <w:hyperlink r:id="rId8" w:history="1">
        <w:r w:rsidRPr="003A4F01">
          <w:rPr>
            <w:rStyle w:val="a5"/>
          </w:rPr>
          <w:t>mpeyanw@nus.edu.sg</w:t>
        </w:r>
      </w:hyperlink>
    </w:p>
    <w:p w14:paraId="617CDE25" w14:textId="77777777" w:rsidR="00BA126B" w:rsidRPr="003A4F01" w:rsidRDefault="00BA126B" w:rsidP="00BA126B">
      <w:pPr>
        <w:spacing w:line="240" w:lineRule="auto"/>
        <w:contextualSpacing/>
        <w:rPr>
          <w:lang w:eastAsia="zh-CN"/>
        </w:rPr>
      </w:pPr>
      <w:r w:rsidRPr="003A4F01">
        <w:t xml:space="preserve">Website: </w:t>
      </w:r>
      <w:hyperlink r:id="rId9" w:history="1">
        <w:r w:rsidRPr="003A4F01">
          <w:rPr>
            <w:rStyle w:val="a5"/>
          </w:rPr>
          <w:t>https://blog.nus.edu.sg/yanwt/</w:t>
        </w:r>
      </w:hyperlink>
    </w:p>
    <w:p w14:paraId="0E632296" w14:textId="77777777" w:rsidR="00BA126B" w:rsidRPr="003A4F01" w:rsidRDefault="00BA126B" w:rsidP="00BA126B">
      <w:pPr>
        <w:spacing w:line="240" w:lineRule="auto"/>
        <w:contextualSpacing/>
        <w:rPr>
          <w:rStyle w:val="a5"/>
          <w:lang w:eastAsia="zh-CN"/>
        </w:rPr>
      </w:pPr>
      <w:r w:rsidRPr="003A4F01">
        <w:rPr>
          <w:rStyle w:val="a5"/>
          <w:lang w:eastAsia="zh-CN"/>
        </w:rPr>
        <w:br w:type="page"/>
      </w:r>
    </w:p>
    <w:p w14:paraId="0C32929C" w14:textId="77777777" w:rsidR="00BA126B" w:rsidRPr="003A4F01" w:rsidRDefault="00BA126B" w:rsidP="00BA126B">
      <w:pPr>
        <w:spacing w:line="240" w:lineRule="auto"/>
        <w:contextualSpacing/>
        <w:jc w:val="center"/>
        <w:rPr>
          <w:b/>
          <w:color w:val="00B050"/>
          <w:shd w:val="clear" w:color="auto" w:fill="FFFFFF"/>
          <w:lang w:eastAsia="zh-CN"/>
        </w:rPr>
      </w:pPr>
      <w:r w:rsidRPr="003A4F01">
        <w:rPr>
          <w:b/>
          <w:color w:val="222222"/>
          <w:shd w:val="clear" w:color="auto" w:fill="FFFFFF"/>
          <w:lang w:eastAsia="zh-CN"/>
        </w:rPr>
        <w:lastRenderedPageBreak/>
        <w:t>Itemized list of response to the comments</w:t>
      </w:r>
    </w:p>
    <w:p w14:paraId="0B2F3468" w14:textId="77777777" w:rsidR="00BA126B" w:rsidRPr="003A4F01" w:rsidRDefault="00BA126B" w:rsidP="00BA126B">
      <w:pPr>
        <w:spacing w:line="240" w:lineRule="auto"/>
        <w:contextualSpacing/>
        <w:rPr>
          <w:b/>
          <w:color w:val="222222"/>
          <w:shd w:val="clear" w:color="auto" w:fill="FFFFFF"/>
        </w:rPr>
      </w:pPr>
    </w:p>
    <w:p w14:paraId="2CFA2311" w14:textId="77777777" w:rsidR="00BA126B" w:rsidRPr="003A4F01" w:rsidRDefault="00BA126B" w:rsidP="00BA126B">
      <w:pPr>
        <w:spacing w:line="240" w:lineRule="auto"/>
        <w:contextualSpacing/>
        <w:rPr>
          <w:color w:val="222222"/>
          <w:shd w:val="clear" w:color="auto" w:fill="FFFFFF"/>
        </w:rPr>
      </w:pPr>
      <w:r w:rsidRPr="003A4F01">
        <w:rPr>
          <w:color w:val="222222"/>
          <w:shd w:val="clear" w:color="auto" w:fill="FFFFFF"/>
        </w:rPr>
        <w:t>(</w:t>
      </w:r>
      <w:r w:rsidRPr="003A4F01">
        <w:rPr>
          <w:color w:val="222222"/>
          <w:shd w:val="clear" w:color="auto" w:fill="FFFFFF"/>
          <w:lang w:eastAsia="zh-CN"/>
        </w:rPr>
        <w:t xml:space="preserve">The comments are </w:t>
      </w:r>
      <w:r w:rsidRPr="003A4F01">
        <w:rPr>
          <w:b/>
          <w:color w:val="0000FF"/>
        </w:rPr>
        <w:t>in blue</w:t>
      </w:r>
      <w:r w:rsidRPr="003A4F01">
        <w:rPr>
          <w:color w:val="0000FF"/>
        </w:rPr>
        <w:t xml:space="preserve"> </w:t>
      </w:r>
      <w:r w:rsidRPr="003A4F01">
        <w:rPr>
          <w:color w:val="222222"/>
          <w:shd w:val="clear" w:color="auto" w:fill="FFFFFF"/>
          <w:lang w:eastAsia="zh-CN"/>
        </w:rPr>
        <w:t xml:space="preserve">and our responses </w:t>
      </w:r>
      <w:r w:rsidRPr="003A4F01">
        <w:rPr>
          <w:b/>
          <w:color w:val="222222"/>
          <w:shd w:val="clear" w:color="auto" w:fill="FFFFFF"/>
          <w:lang w:eastAsia="zh-CN"/>
        </w:rPr>
        <w:t>in black</w:t>
      </w:r>
      <w:r w:rsidRPr="003A4F01">
        <w:rPr>
          <w:color w:val="222222"/>
          <w:shd w:val="clear" w:color="auto" w:fill="FFFFFF"/>
          <w:lang w:eastAsia="zh-CN"/>
        </w:rPr>
        <w:t xml:space="preserve">; </w:t>
      </w:r>
      <w:r w:rsidRPr="003A4F01">
        <w:rPr>
          <w:rFonts w:hint="eastAsia"/>
          <w:color w:val="222222"/>
          <w:shd w:val="clear" w:color="auto" w:fill="FFFFFF"/>
          <w:lang w:eastAsia="zh-CN"/>
        </w:rPr>
        <w:t>re</w:t>
      </w:r>
      <w:r w:rsidRPr="003A4F01">
        <w:rPr>
          <w:color w:val="222222"/>
          <w:shd w:val="clear" w:color="auto" w:fill="FFFFFF"/>
          <w:lang w:eastAsia="zh-CN"/>
        </w:rPr>
        <w:t xml:space="preserve">visions in the manuscript are </w:t>
      </w:r>
      <w:r w:rsidRPr="003A4F01">
        <w:rPr>
          <w:b/>
          <w:color w:val="FF0000"/>
          <w:shd w:val="clear" w:color="auto" w:fill="FFFFFF"/>
          <w:lang w:eastAsia="zh-CN"/>
        </w:rPr>
        <w:t>in red</w:t>
      </w:r>
      <w:r w:rsidRPr="003A4F01">
        <w:rPr>
          <w:color w:val="222222"/>
          <w:shd w:val="clear" w:color="auto" w:fill="FFFFFF"/>
        </w:rPr>
        <w:t>)</w:t>
      </w:r>
    </w:p>
    <w:p w14:paraId="1320203D" w14:textId="77777777" w:rsidR="00BA126B" w:rsidRPr="003A4F01" w:rsidRDefault="00BA126B" w:rsidP="00BA126B">
      <w:pPr>
        <w:spacing w:line="240" w:lineRule="auto"/>
        <w:contextualSpacing/>
        <w:rPr>
          <w:b/>
          <w:color w:val="222222"/>
          <w:shd w:val="clear" w:color="auto" w:fill="FFFFFF"/>
          <w:lang w:eastAsia="zh-CN"/>
        </w:rPr>
      </w:pPr>
    </w:p>
    <w:p w14:paraId="39CB2036" w14:textId="38941500" w:rsidR="00BA126B" w:rsidRDefault="00BA126B" w:rsidP="00C55510">
      <w:pPr>
        <w:snapToGrid w:val="0"/>
        <w:spacing w:line="240" w:lineRule="auto"/>
        <w:rPr>
          <w:b/>
          <w:bCs/>
          <w:color w:val="0000FF"/>
        </w:rPr>
      </w:pPr>
      <w:r w:rsidRPr="003A4F01">
        <w:rPr>
          <w:b/>
          <w:color w:val="0000FF"/>
          <w:shd w:val="clear" w:color="auto" w:fill="FFFFFF"/>
        </w:rPr>
        <w:t>Reviewer #1</w:t>
      </w:r>
      <w:r w:rsidRPr="003A4F01">
        <w:rPr>
          <w:rFonts w:hint="eastAsia"/>
          <w:b/>
          <w:color w:val="0000FF"/>
          <w:shd w:val="clear" w:color="auto" w:fill="FFFFFF"/>
          <w:lang w:eastAsia="zh-CN"/>
        </w:rPr>
        <w:t>:</w:t>
      </w:r>
    </w:p>
    <w:p w14:paraId="409F7C54" w14:textId="77777777" w:rsidR="00BA126B" w:rsidRDefault="00BA126B" w:rsidP="00BA126B">
      <w:pPr>
        <w:pStyle w:val="af2"/>
        <w:contextualSpacing/>
        <w:jc w:val="both"/>
        <w:rPr>
          <w:color w:val="0000FF"/>
        </w:rPr>
      </w:pPr>
      <w:r w:rsidRPr="0013626A">
        <w:rPr>
          <w:color w:val="0000FF"/>
        </w:rPr>
        <w:t xml:space="preserve">The submitted manuscript presents the evaporation-induced composition evolution in laser welding and laser remelting rather than metal additive manufacturing (MAM) using </w:t>
      </w:r>
      <w:proofErr w:type="spellStart"/>
      <w:r w:rsidRPr="0013626A">
        <w:rPr>
          <w:color w:val="0000FF"/>
        </w:rPr>
        <w:t>multiphysics</w:t>
      </w:r>
      <w:proofErr w:type="spellEnd"/>
      <w:r w:rsidRPr="0013626A">
        <w:rPr>
          <w:color w:val="0000FF"/>
        </w:rPr>
        <w:t>/high-fidelity models, ICP-MS, and EPMA experimental data. Indeed, it is a topical and important area to study the control of elemental evaporation in such a process as this has a direct impact on the component properties. However, the authors have not attempted to model the actual MAM process. There are several aspects of the manuscript remain unclear due to insufficient experimental evidence to support the conclusions of this research topic. Here is a list of remarks that the authors to be considered, including:</w:t>
      </w:r>
    </w:p>
    <w:p w14:paraId="41716BA5" w14:textId="77777777" w:rsidR="00BA126B" w:rsidRDefault="00BA126B" w:rsidP="00BA126B">
      <w:pPr>
        <w:pStyle w:val="af2"/>
        <w:contextualSpacing/>
        <w:jc w:val="both"/>
        <w:rPr>
          <w:color w:val="0000FF"/>
        </w:rPr>
      </w:pPr>
    </w:p>
    <w:p w14:paraId="373B7D92" w14:textId="77777777" w:rsidR="00BA126B" w:rsidRDefault="00BA126B" w:rsidP="00BA126B">
      <w:pPr>
        <w:pStyle w:val="af2"/>
        <w:contextualSpacing/>
        <w:jc w:val="both"/>
        <w:rPr>
          <w:b/>
          <w:bCs/>
        </w:rPr>
      </w:pPr>
      <w:bookmarkStart w:id="0" w:name="OLE_LINK1"/>
      <w:r w:rsidRPr="00165108">
        <w:rPr>
          <w:rFonts w:hint="eastAsia"/>
          <w:b/>
          <w:bCs/>
        </w:rPr>
        <w:t>Response</w:t>
      </w:r>
      <w:r>
        <w:rPr>
          <w:rFonts w:hint="eastAsia"/>
          <w:b/>
          <w:bCs/>
        </w:rPr>
        <w:t>:</w:t>
      </w:r>
    </w:p>
    <w:bookmarkEnd w:id="0"/>
    <w:p w14:paraId="004D21B6" w14:textId="77777777" w:rsidR="00BA126B" w:rsidRPr="00E9108E" w:rsidRDefault="00BA126B" w:rsidP="00BA126B">
      <w:pPr>
        <w:pStyle w:val="af2"/>
        <w:contextualSpacing/>
        <w:jc w:val="both"/>
      </w:pPr>
      <w:r w:rsidRPr="00E9108E">
        <w:t>Thank you very much for your recognition and constructive suggestions.</w:t>
      </w:r>
    </w:p>
    <w:p w14:paraId="2A12E42A" w14:textId="77777777" w:rsidR="00BA126B" w:rsidRPr="0013626A" w:rsidRDefault="00BA126B" w:rsidP="00BA126B">
      <w:pPr>
        <w:pStyle w:val="af2"/>
        <w:contextualSpacing/>
        <w:jc w:val="both"/>
        <w:rPr>
          <w:color w:val="0000FF"/>
        </w:rPr>
      </w:pPr>
    </w:p>
    <w:p w14:paraId="31C7D6B5" w14:textId="77777777" w:rsidR="00BA126B" w:rsidRPr="0013626A" w:rsidRDefault="00BA126B" w:rsidP="00BA126B">
      <w:pPr>
        <w:pStyle w:val="af2"/>
        <w:contextualSpacing/>
        <w:jc w:val="both"/>
        <w:rPr>
          <w:color w:val="0000FF"/>
        </w:rPr>
      </w:pPr>
      <w:r w:rsidRPr="0013626A">
        <w:rPr>
          <w:color w:val="0000FF"/>
        </w:rPr>
        <w:t>Introduction:</w:t>
      </w:r>
    </w:p>
    <w:p w14:paraId="5A84AF80" w14:textId="77777777" w:rsidR="00BA126B" w:rsidRDefault="00BA126B" w:rsidP="00BA126B">
      <w:pPr>
        <w:pStyle w:val="af2"/>
        <w:contextualSpacing/>
        <w:jc w:val="both"/>
        <w:rPr>
          <w:color w:val="0000FF"/>
        </w:rPr>
      </w:pPr>
      <w:r w:rsidRPr="0013626A">
        <w:rPr>
          <w:color w:val="0000FF"/>
        </w:rPr>
        <w:t>-       Explain why AA7075 should be selected for this model as this is an uncommon powder feedstock for LPBF and the MAM industry. I think the authors should tone down the claim that the model can be generally applied to various materials (as you have not provided evidence of 2 – 3 alloys that are substantially different to AA7075). In terms of generally applicable to other MAM techniques, you have also not provided sufficient evidence to support that such a model can be applied to electron beam wire/powder processes or directed energy deposition as each process undergoes different thermal conditions.</w:t>
      </w:r>
    </w:p>
    <w:p w14:paraId="2F4DA1DC" w14:textId="77777777" w:rsidR="00BA126B" w:rsidRDefault="00BA126B" w:rsidP="00BA126B">
      <w:pPr>
        <w:pStyle w:val="af2"/>
        <w:contextualSpacing/>
        <w:jc w:val="both"/>
        <w:rPr>
          <w:color w:val="0000FF"/>
        </w:rPr>
      </w:pPr>
    </w:p>
    <w:p w14:paraId="50473F06"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5849BBAB" w14:textId="77777777" w:rsidR="00BA126B" w:rsidRDefault="00BA126B" w:rsidP="00BA126B">
      <w:pPr>
        <w:pStyle w:val="af2"/>
        <w:contextualSpacing/>
        <w:jc w:val="both"/>
      </w:pPr>
      <w:r w:rsidRPr="00A15785">
        <w:t>Thank you for you</w:t>
      </w:r>
      <w:r>
        <w:t>r</w:t>
      </w:r>
      <w:r w:rsidRPr="00A15785">
        <w:t xml:space="preserve"> suggestion.</w:t>
      </w:r>
      <w:r>
        <w:t xml:space="preserve"> </w:t>
      </w:r>
      <w:r w:rsidRPr="00224288">
        <w:t>In the past 15 years, aluminum alloys have gained popularity in metal additive manufacturing, especially for aerospace applications, as noted in references [24, 31, 32].</w:t>
      </w:r>
      <w:r>
        <w:rPr>
          <w:rFonts w:hint="eastAsia"/>
        </w:rPr>
        <w:t xml:space="preserve"> We have added </w:t>
      </w:r>
      <w:r>
        <w:t>an explanation</w:t>
      </w:r>
      <w:r>
        <w:rPr>
          <w:rFonts w:hint="eastAsia"/>
        </w:rPr>
        <w:t xml:space="preserve"> about it in the manuscript as attached below.</w:t>
      </w:r>
    </w:p>
    <w:p w14:paraId="1FB17DF1" w14:textId="77777777" w:rsidR="00BA126B" w:rsidRDefault="00BA126B" w:rsidP="00BA126B">
      <w:pPr>
        <w:pStyle w:val="af2"/>
        <w:contextualSpacing/>
        <w:jc w:val="both"/>
      </w:pPr>
    </w:p>
    <w:p w14:paraId="773952D3" w14:textId="77777777" w:rsidR="00BA126B" w:rsidRDefault="00BA126B" w:rsidP="00BA126B">
      <w:pPr>
        <w:pStyle w:val="af2"/>
        <w:contextualSpacing/>
        <w:jc w:val="both"/>
      </w:pPr>
      <w:r w:rsidRPr="00E345A0">
        <w:t>To demonstrate the versatility of our model across various materials, we conducted multi-layer simulations of high-entropy alloys to predict concentration distributions in components fabricated via laser powder bed fusion (L-PBF) under varying laser powers</w:t>
      </w:r>
      <w:r>
        <w:t xml:space="preserve"> as described in the supporting information</w:t>
      </w:r>
      <w:r w:rsidRPr="00E345A0">
        <w:t>.</w:t>
      </w:r>
      <w:r>
        <w:t xml:space="preserve"> </w:t>
      </w:r>
      <w:r w:rsidRPr="00E345A0">
        <w:t>Our results, encompassing both simulated element concentrations and energy-dispersive spectroscopy (EDS) measurements, indicate that the concentration evolution model accurately simulates local concentrations in the molten pool and predicts concentrations in the fabricated parts.</w:t>
      </w:r>
      <w:r>
        <w:t xml:space="preserve"> </w:t>
      </w:r>
      <w:r w:rsidRPr="006A4109">
        <w:t>Additional explanations regarding the application of our model to the high-entropy alloy system are included in the manuscript</w:t>
      </w:r>
      <w:r>
        <w:t xml:space="preserve"> as attached below.</w:t>
      </w:r>
    </w:p>
    <w:p w14:paraId="6D2B6568" w14:textId="77777777" w:rsidR="00BA126B" w:rsidRDefault="00BA126B" w:rsidP="00BA126B">
      <w:pPr>
        <w:pStyle w:val="af2"/>
        <w:contextualSpacing/>
        <w:jc w:val="both"/>
      </w:pPr>
    </w:p>
    <w:p w14:paraId="34DE3141" w14:textId="77777777" w:rsidR="00BA126B" w:rsidRDefault="00BA126B" w:rsidP="00BA126B">
      <w:pPr>
        <w:pStyle w:val="af2"/>
        <w:contextualSpacing/>
        <w:jc w:val="both"/>
      </w:pPr>
      <w:r>
        <w:t>The main thermal condition difference between different metal additive manufacturing techniques are the heat source and ambient environment. Our</w:t>
      </w:r>
      <w:r>
        <w:rPr>
          <w:rFonts w:hint="eastAsia"/>
        </w:rPr>
        <w:t xml:space="preserve"> </w:t>
      </w:r>
      <w:proofErr w:type="spellStart"/>
      <w:r>
        <w:t>multiphysics</w:t>
      </w:r>
      <w:proofErr w:type="spellEnd"/>
      <w:r>
        <w:rPr>
          <w:rFonts w:hint="eastAsia"/>
        </w:rPr>
        <w:t xml:space="preserve"> thermal-fluid flow model</w:t>
      </w:r>
      <w:r>
        <w:t xml:space="preserve"> is applied to </w:t>
      </w:r>
      <w:r>
        <w:rPr>
          <w:rFonts w:hint="eastAsia"/>
        </w:rPr>
        <w:t>electron beam powder process and directed energy deposition</w:t>
      </w:r>
      <w:r>
        <w:t xml:space="preserve"> [R1-R3] by adjusting the heat source and raw material feeding process and validated against experiments. The model is validated against in-situ X-ray imaging results of keyhole dynamics, bubble flow, and molten pool flow under different ambient pressure [47, R4]. </w:t>
      </w:r>
      <w:r>
        <w:rPr>
          <w:rFonts w:hint="eastAsia"/>
        </w:rPr>
        <w:t>These studies have demonstrated that this model is able to provide accurate temperature distribution and liquid flow under different thermal conditions</w:t>
      </w:r>
      <w:r>
        <w:t xml:space="preserve"> by adjusting different heat source model and evaporation condition</w:t>
      </w:r>
      <w:r>
        <w:rPr>
          <w:rFonts w:hint="eastAsia"/>
        </w:rPr>
        <w:t>.</w:t>
      </w:r>
      <w:r>
        <w:t xml:space="preserve"> Moreover, t</w:t>
      </w:r>
      <w:r>
        <w:rPr>
          <w:rFonts w:hint="eastAsia"/>
        </w:rPr>
        <w:t xml:space="preserve">he element </w:t>
      </w:r>
      <w:r>
        <w:rPr>
          <w:rFonts w:hint="eastAsia"/>
        </w:rPr>
        <w:lastRenderedPageBreak/>
        <w:t>evaporation and concentration evolution processes are mainly determined by the local element temperature and molten pool flow.</w:t>
      </w:r>
      <w:r>
        <w:t xml:space="preserve"> With our previous evaporation model [47], we can calculate the local element evaporation rate of different elements in the alloy at different positions. Due to the limited experimental conditions and material property data, we have not conducted more experiments and simulations. We have addressed these limitations of the current study as attached below.</w:t>
      </w:r>
    </w:p>
    <w:p w14:paraId="4B1468CC" w14:textId="77777777" w:rsidR="00BA126B" w:rsidRDefault="00BA126B" w:rsidP="00BA126B">
      <w:pPr>
        <w:pStyle w:val="af2"/>
        <w:contextualSpacing/>
        <w:jc w:val="both"/>
      </w:pPr>
    </w:p>
    <w:p w14:paraId="6905404F" w14:textId="77777777" w:rsidR="00BA126B" w:rsidRDefault="00BA126B" w:rsidP="00BA126B">
      <w:pPr>
        <w:pStyle w:val="af2"/>
        <w:contextualSpacing/>
        <w:jc w:val="both"/>
      </w:pPr>
      <w:r>
        <w:rPr>
          <w:rFonts w:hint="eastAsia"/>
        </w:rPr>
        <w:t>In</w:t>
      </w:r>
      <w:r>
        <w:t xml:space="preserve"> line 35-37</w:t>
      </w:r>
    </w:p>
    <w:p w14:paraId="09810D9D" w14:textId="77777777" w:rsidR="00BA126B" w:rsidRDefault="00BA126B" w:rsidP="00BA126B">
      <w:pPr>
        <w:pStyle w:val="af2"/>
        <w:contextualSpacing/>
        <w:jc w:val="both"/>
        <w:rPr>
          <w:color w:val="FF0000"/>
        </w:rPr>
      </w:pPr>
      <w:r w:rsidRPr="00EC6B68">
        <w:rPr>
          <w:color w:val="FF0000"/>
        </w:rPr>
        <w:t>As the second most used alloy</w:t>
      </w:r>
      <w:r>
        <w:rPr>
          <w:color w:val="FF0000"/>
        </w:rPr>
        <w:t>s</w:t>
      </w:r>
      <w:r w:rsidRPr="00EC6B68">
        <w:rPr>
          <w:color w:val="FF0000"/>
        </w:rPr>
        <w:t xml:space="preserve"> after steels, aluminum alloys play an important role in the aerospace industry and becomes popular in MAM in the last 15 years [24, 31, 32].</w:t>
      </w:r>
    </w:p>
    <w:p w14:paraId="36F3FDA1" w14:textId="77777777" w:rsidR="00BA126B" w:rsidRDefault="00BA126B" w:rsidP="00BA126B">
      <w:pPr>
        <w:pStyle w:val="af2"/>
        <w:contextualSpacing/>
        <w:jc w:val="both"/>
        <w:rPr>
          <w:color w:val="FF0000"/>
        </w:rPr>
      </w:pPr>
    </w:p>
    <w:p w14:paraId="4955C8CD" w14:textId="77777777" w:rsidR="00BA126B" w:rsidRPr="00E25E1C" w:rsidRDefault="00BA126B" w:rsidP="00BA126B">
      <w:pPr>
        <w:pStyle w:val="af2"/>
        <w:contextualSpacing/>
        <w:jc w:val="both"/>
      </w:pPr>
      <w:r w:rsidRPr="00E25E1C">
        <w:t>In line 43-44</w:t>
      </w:r>
    </w:p>
    <w:p w14:paraId="7B054CF7" w14:textId="77777777" w:rsidR="00BA126B" w:rsidRDefault="00BA126B" w:rsidP="00BA126B">
      <w:pPr>
        <w:pStyle w:val="af2"/>
        <w:contextualSpacing/>
        <w:jc w:val="both"/>
        <w:rPr>
          <w:color w:val="FF0000"/>
        </w:rPr>
      </w:pPr>
      <w:r w:rsidRPr="000048B8">
        <w:rPr>
          <w:color w:val="FF0000"/>
        </w:rPr>
        <w:t>Due to the limited experimental conditions and material property data, this study mainly focus</w:t>
      </w:r>
      <w:r>
        <w:rPr>
          <w:color w:val="FF0000"/>
        </w:rPr>
        <w:t>es</w:t>
      </w:r>
      <w:r w:rsidRPr="000048B8">
        <w:rPr>
          <w:color w:val="FF0000"/>
        </w:rPr>
        <w:t xml:space="preserve"> on laser</w:t>
      </w:r>
      <w:r>
        <w:rPr>
          <w:color w:val="FF0000"/>
        </w:rPr>
        <w:t>-</w:t>
      </w:r>
      <w:r w:rsidRPr="000048B8">
        <w:rPr>
          <w:color w:val="FF0000"/>
        </w:rPr>
        <w:t>fusion additive manufacturing and two alloys.</w:t>
      </w:r>
    </w:p>
    <w:p w14:paraId="1566A089" w14:textId="77777777" w:rsidR="00BA126B" w:rsidRDefault="00BA126B" w:rsidP="00BA126B">
      <w:pPr>
        <w:pStyle w:val="af2"/>
        <w:contextualSpacing/>
        <w:jc w:val="both"/>
      </w:pPr>
    </w:p>
    <w:p w14:paraId="1D29648A" w14:textId="77777777" w:rsidR="00BA126B" w:rsidRDefault="00BA126B" w:rsidP="00BA126B">
      <w:pPr>
        <w:pStyle w:val="af2"/>
        <w:contextualSpacing/>
        <w:jc w:val="both"/>
      </w:pPr>
      <w:r>
        <w:t>In Supplementary Information</w:t>
      </w:r>
    </w:p>
    <w:p w14:paraId="5802C185" w14:textId="77777777" w:rsidR="00BA126B" w:rsidRPr="006C2B07" w:rsidRDefault="00BA126B" w:rsidP="00BA126B">
      <w:pPr>
        <w:pStyle w:val="af2"/>
        <w:contextualSpacing/>
        <w:jc w:val="both"/>
        <w:rPr>
          <w:color w:val="FF0000"/>
        </w:rPr>
      </w:pPr>
      <w:r w:rsidRPr="001A5737">
        <w:t>It should be clarified that the proposed element concentration prediction model is not limited to this particular alloy system.</w:t>
      </w:r>
      <w:r>
        <w:t xml:space="preserve"> </w:t>
      </w:r>
      <w:r w:rsidRPr="001A5737">
        <w:t xml:space="preserve">We have applied this element evolution model to predict Mn concentration of L-PBF fabricated </w:t>
      </w:r>
      <w:proofErr w:type="spellStart"/>
      <w:r w:rsidRPr="001A5737">
        <w:t>FeMnCoCr</w:t>
      </w:r>
      <w:proofErr w:type="spellEnd"/>
      <w:r w:rsidRPr="001A5737">
        <w:t xml:space="preserve"> from both calculated mass loss rate and remelting simulation.</w:t>
      </w:r>
      <w:r>
        <w:t xml:space="preserve"> </w:t>
      </w:r>
      <w:r w:rsidRPr="006C2B07">
        <w:rPr>
          <w:color w:val="FF0000"/>
        </w:rPr>
        <w:t xml:space="preserve">As shown in </w:t>
      </w:r>
      <w:r w:rsidRPr="006C2B07">
        <w:rPr>
          <w:b/>
          <w:bCs/>
          <w:color w:val="FF0000"/>
        </w:rPr>
        <w:t>Figure S6a</w:t>
      </w:r>
      <w:r w:rsidRPr="006C2B07">
        <w:rPr>
          <w:color w:val="FF0000"/>
        </w:rPr>
        <w:t>, the laser scans on one powder bed layer after another in the L-PBF. To validate the current model, two different laser powers (Case 1: 180 W and Case 2: 270 W) with constant laser scanning speed (</w:t>
      </w:r>
      <m:oMath>
        <m:r>
          <m:rPr>
            <m:sty m:val="p"/>
          </m:rPr>
          <w:rPr>
            <w:rFonts w:ascii="Cambria Math" w:hAnsi="Cambria Math"/>
            <w:color w:val="FF0000"/>
          </w:rPr>
          <m:t>0.6 m/s</m:t>
        </m:r>
      </m:oMath>
      <w:r w:rsidRPr="006C2B07">
        <w:rPr>
          <w:color w:val="FF0000"/>
        </w:rPr>
        <w:t xml:space="preserve">)are adopted for comparison. To simplify the simulation, only one track is simulated in each layer at the same track position. To smooth the track surface, the scanning direction rotates </w:t>
      </w:r>
      <m:oMath>
        <m:r>
          <w:rPr>
            <w:rFonts w:ascii="Cambria Math" w:hAnsi="Cambria Math"/>
            <w:color w:val="FF0000"/>
          </w:rPr>
          <m:t>180°</m:t>
        </m:r>
      </m:oMath>
      <w:r w:rsidRPr="006C2B07">
        <w:rPr>
          <w:color w:val="FF0000"/>
        </w:rPr>
        <w:t xml:space="preserve"> between the adjacent layers in the simulation. The simulation process is similar to our previous study [9], where the powder layer spreading process is simulated with Discrete Element Method (DEM) [10] first and then laser scanning on the powder bed with the current </w:t>
      </w:r>
      <w:proofErr w:type="spellStart"/>
      <w:r w:rsidRPr="006C2B07">
        <w:rPr>
          <w:color w:val="FF0000"/>
        </w:rPr>
        <w:t>multiphysics</w:t>
      </w:r>
      <w:proofErr w:type="spellEnd"/>
      <w:r w:rsidRPr="006C2B07">
        <w:rPr>
          <w:color w:val="FF0000"/>
        </w:rPr>
        <w:t xml:space="preserve"> thermal-fluid flow model in a layer scanning process. According to the experiments by </w:t>
      </w:r>
      <w:proofErr w:type="spellStart"/>
      <w:r w:rsidRPr="006C2B07">
        <w:rPr>
          <w:color w:val="FF0000"/>
        </w:rPr>
        <w:t>Bidare</w:t>
      </w:r>
      <w:proofErr w:type="spellEnd"/>
      <w:r w:rsidRPr="006C2B07">
        <w:rPr>
          <w:color w:val="FF0000"/>
        </w:rPr>
        <w:t xml:space="preserve"> </w:t>
      </w:r>
      <w:proofErr w:type="gramStart"/>
      <w:r w:rsidRPr="006C2B07">
        <w:rPr>
          <w:color w:val="FF0000"/>
        </w:rPr>
        <w:t>et al.[</w:t>
      </w:r>
      <w:proofErr w:type="gramEnd"/>
      <w:r w:rsidRPr="006C2B07">
        <w:rPr>
          <w:color w:val="FF0000"/>
        </w:rPr>
        <w:t>11], the practical powder layer thickness is about two times of set layer thickness (</w:t>
      </w:r>
      <m:oMath>
        <m:r>
          <m:rPr>
            <m:sty m:val="p"/>
          </m:rPr>
          <w:rPr>
            <w:rFonts w:ascii="Cambria Math" w:hAnsi="Cambria Math"/>
            <w:color w:val="FF0000"/>
          </w:rPr>
          <m:t>30 μm</m:t>
        </m:r>
      </m:oMath>
      <w:r w:rsidRPr="006C2B07">
        <w:rPr>
          <w:color w:val="FF0000"/>
        </w:rPr>
        <w:t xml:space="preserve"> in the current experiments) due to the powder layer porosity and powder spattering effect. Thus, the first layer thickness in the simulations </w:t>
      </w:r>
      <w:proofErr w:type="gramStart"/>
      <w:r w:rsidRPr="006C2B07">
        <w:rPr>
          <w:color w:val="FF0000"/>
        </w:rPr>
        <w:t>are</w:t>
      </w:r>
      <w:proofErr w:type="gramEnd"/>
      <w:r w:rsidRPr="006C2B07">
        <w:rPr>
          <w:color w:val="FF0000"/>
        </w:rPr>
        <w:t xml:space="preserve"> </w:t>
      </w:r>
      <m:oMath>
        <m:r>
          <m:rPr>
            <m:sty m:val="p"/>
          </m:rPr>
          <w:rPr>
            <w:rFonts w:ascii="Cambria Math" w:hAnsi="Cambria Math"/>
            <w:color w:val="FF0000"/>
          </w:rPr>
          <m:t>60 μm</m:t>
        </m:r>
      </m:oMath>
      <w:r w:rsidRPr="006C2B07">
        <w:rPr>
          <w:color w:val="FF0000"/>
        </w:rPr>
        <w:t xml:space="preserve">, and subsequent layer height is </w:t>
      </w:r>
      <m:oMath>
        <m:r>
          <m:rPr>
            <m:sty m:val="p"/>
          </m:rPr>
          <w:rPr>
            <w:rFonts w:ascii="Cambria Math" w:hAnsi="Cambria Math"/>
            <w:color w:val="FF0000"/>
          </w:rPr>
          <m:t>30 μm</m:t>
        </m:r>
      </m:oMath>
      <w:r w:rsidRPr="006C2B07">
        <w:rPr>
          <w:color w:val="FF0000"/>
        </w:rPr>
        <w:t xml:space="preserve"> above the previous layer. With the current </w:t>
      </w:r>
      <w:proofErr w:type="spellStart"/>
      <w:r w:rsidRPr="006C2B07">
        <w:rPr>
          <w:color w:val="FF0000"/>
        </w:rPr>
        <w:t>FeMnCoCr</w:t>
      </w:r>
      <w:proofErr w:type="spellEnd"/>
      <w:r w:rsidRPr="006C2B07">
        <w:rPr>
          <w:color w:val="FF0000"/>
        </w:rPr>
        <w:t xml:space="preserve"> HEA compositions, the prediction of total mass loss and Mn mass loss at different temperatures are predicted in </w:t>
      </w:r>
      <w:r w:rsidRPr="006C2B07">
        <w:rPr>
          <w:b/>
          <w:bCs/>
          <w:color w:val="FF0000"/>
        </w:rPr>
        <w:t>Figure S6b</w:t>
      </w:r>
      <w:r w:rsidRPr="006C2B07">
        <w:rPr>
          <w:color w:val="FF0000"/>
        </w:rPr>
        <w:t xml:space="preserve"> through the evaporation model. Since the boiling temperature of Mn (2334 K) is much lower than other elements in the </w:t>
      </w:r>
      <w:proofErr w:type="spellStart"/>
      <w:r w:rsidRPr="006C2B07">
        <w:rPr>
          <w:color w:val="FF0000"/>
        </w:rPr>
        <w:t>FeMnCoCr</w:t>
      </w:r>
      <w:proofErr w:type="spellEnd"/>
      <w:r w:rsidRPr="006C2B07">
        <w:rPr>
          <w:color w:val="FF0000"/>
        </w:rPr>
        <w:t xml:space="preserve"> HEA, the evaporation calculation shows that the mass loss is mainly due to the Mn evaporation and Mn concentration will have the maximum change in L-PBF.</w:t>
      </w:r>
    </w:p>
    <w:p w14:paraId="7CC6FEC7" w14:textId="77777777" w:rsidR="00BA126B" w:rsidRPr="006C2B07" w:rsidRDefault="00BA126B" w:rsidP="00BA126B">
      <w:pPr>
        <w:pStyle w:val="af2"/>
        <w:contextualSpacing/>
        <w:jc w:val="both"/>
        <w:rPr>
          <w:color w:val="FF0000"/>
        </w:rPr>
      </w:pPr>
    </w:p>
    <w:p w14:paraId="792914F8" w14:textId="77777777" w:rsidR="00BA126B" w:rsidRDefault="00BA126B" w:rsidP="00BA126B">
      <w:pPr>
        <w:pStyle w:val="af2"/>
        <w:contextualSpacing/>
        <w:jc w:val="both"/>
      </w:pPr>
      <w:r w:rsidRPr="006C2B07">
        <w:rPr>
          <w:color w:val="FF0000"/>
        </w:rPr>
        <w:t xml:space="preserve">To validate the concentration evolution model, the simulated mass losses are given in </w:t>
      </w:r>
      <w:r w:rsidRPr="006C2B07">
        <w:rPr>
          <w:b/>
          <w:bCs/>
          <w:color w:val="FF0000"/>
        </w:rPr>
        <w:t>Figure S6c</w:t>
      </w:r>
      <w:r w:rsidRPr="006C2B07">
        <w:rPr>
          <w:color w:val="FF0000"/>
        </w:rPr>
        <w:t xml:space="preserve">, when the molten pool shape is stable. The mass loss curves in Figure S6care linear, which means the mass loss rate are constants during each laser scanning track. </w:t>
      </w:r>
      <w:r w:rsidRPr="00684A01">
        <w:t xml:space="preserve">The Mn concentration </w:t>
      </w:r>
      <m:oMath>
        <m:sSub>
          <m:sSubPr>
            <m:ctrlPr>
              <w:rPr>
                <w:rFonts w:ascii="Cambria Math" w:hAnsi="Cambria Math"/>
                <w:i/>
              </w:rPr>
            </m:ctrlPr>
          </m:sSubPr>
          <m:e>
            <m:r>
              <w:rPr>
                <w:rFonts w:ascii="Cambria Math" w:hAnsi="Cambria Math"/>
              </w:rPr>
              <m:t>C</m:t>
            </m:r>
          </m:e>
          <m:sub>
            <m:r>
              <w:rPr>
                <w:rFonts w:ascii="Cambria Math" w:hAnsi="Cambria Math"/>
              </w:rPr>
              <m:t>Mn</m:t>
            </m:r>
          </m:sub>
        </m:sSub>
      </m:oMath>
      <w:r>
        <w:t xml:space="preserve"> </w:t>
      </w:r>
      <w:r w:rsidRPr="00684A01">
        <w:t>in the</w:t>
      </w:r>
      <w:r>
        <w:t xml:space="preserve"> </w:t>
      </w:r>
      <w:r w:rsidRPr="00684A01">
        <w:t>final part can be predicted with the mass loss rate of Mn</w:t>
      </w:r>
    </w:p>
    <w:p w14:paraId="381677E3" w14:textId="77777777" w:rsidR="00BA126B" w:rsidRDefault="00BA126B" w:rsidP="00BA126B">
      <w:pPr>
        <w:pStyle w:val="af2"/>
        <w:contextualSpacing/>
        <w:jc w:val="both"/>
      </w:pPr>
      <m:oMathPara>
        <m:oMath>
          <m:sSub>
            <m:sSubPr>
              <m:ctrlPr>
                <w:rPr>
                  <w:rFonts w:ascii="Cambria Math" w:hAnsi="Cambria Math"/>
                  <w:i/>
                </w:rPr>
              </m:ctrlPr>
            </m:sSubPr>
            <m:e>
              <m:r>
                <w:rPr>
                  <w:rFonts w:ascii="Cambria Math" w:hAnsi="Cambria Math"/>
                </w:rPr>
                <m:t>C</m:t>
              </m:r>
            </m:e>
            <m:sub>
              <m:r>
                <w:rPr>
                  <w:rFonts w:ascii="Cambria Math" w:hAnsi="Cambria Math"/>
                </w:rPr>
                <m:t>Mn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c</m:t>
                  </m:r>
                </m:sub>
              </m:sSub>
              <m:r>
                <w:rPr>
                  <w:rFonts w:ascii="Cambria Math" w:hAnsi="Cambria Math"/>
                </w:rPr>
                <m:t>t</m:t>
              </m:r>
            </m:num>
            <m:den>
              <m:r>
                <w:rPr>
                  <w:rFonts w:ascii="Cambria Math" w:hAnsi="Cambria Math"/>
                </w:rPr>
                <m:t>M</m:t>
              </m:r>
            </m:den>
          </m:f>
        </m:oMath>
      </m:oMathPara>
    </w:p>
    <w:p w14:paraId="51021ACD" w14:textId="77777777" w:rsidR="00BA126B" w:rsidRDefault="00BA126B" w:rsidP="00BA126B">
      <w:pPr>
        <w:pStyle w:val="af2"/>
        <w:contextualSpacing/>
        <w:jc w:val="both"/>
      </w:pPr>
      <w:r w:rsidRPr="008D210D">
        <w:t xml:space="preserve">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sidRPr="008D210D">
        <w:t xml:space="preserve"> and </w:t>
      </w:r>
      <m:oMath>
        <m:r>
          <w:rPr>
            <w:rFonts w:ascii="Cambria Math" w:hAnsi="Cambria Math"/>
          </w:rPr>
          <m:t>M</m:t>
        </m:r>
      </m:oMath>
      <w:r w:rsidRPr="008D210D">
        <w:t xml:space="preserve"> are the initial Mn concentration and mass of the final part.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c</m:t>
            </m:r>
          </m:sub>
        </m:sSub>
      </m:oMath>
      <w:r w:rsidRPr="008D210D">
        <w:t xml:space="preserve"> is the Mn mass loss</w:t>
      </w:r>
      <w:r>
        <w:t xml:space="preserve"> </w:t>
      </w:r>
      <w:r w:rsidRPr="008D210D">
        <w:t>rate calculated from the first laser track simulation (</w:t>
      </w:r>
      <w:r w:rsidRPr="00B31F3B">
        <w:rPr>
          <w:b/>
          <w:bCs/>
        </w:rPr>
        <w:t>Figure S7a-b</w:t>
      </w:r>
      <w:r w:rsidRPr="008D210D">
        <w:t xml:space="preserve">) and given in </w:t>
      </w:r>
      <w:r w:rsidRPr="00B31F3B">
        <w:rPr>
          <w:b/>
          <w:bCs/>
        </w:rPr>
        <w:t xml:space="preserve">Table </w:t>
      </w:r>
      <w:proofErr w:type="gramStart"/>
      <w:r w:rsidRPr="00B31F3B">
        <w:rPr>
          <w:b/>
          <w:bCs/>
        </w:rPr>
        <w:t>S8</w:t>
      </w:r>
      <w:r w:rsidRPr="008D210D">
        <w:t>.</w:t>
      </w:r>
      <w:proofErr w:type="gramEnd"/>
    </w:p>
    <w:p w14:paraId="58CB146C" w14:textId="77777777" w:rsidR="00BA126B" w:rsidRDefault="00BA126B" w:rsidP="00BA126B">
      <w:pPr>
        <w:pStyle w:val="af2"/>
        <w:contextualSpacing/>
        <w:jc w:val="both"/>
      </w:pPr>
    </w:p>
    <w:p w14:paraId="01DB46EF" w14:textId="77777777" w:rsidR="00BA126B" w:rsidRDefault="00BA126B" w:rsidP="00BA126B">
      <w:pPr>
        <w:pStyle w:val="af2"/>
        <w:contextualSpacing/>
        <w:jc w:val="both"/>
      </w:pPr>
      <w:r>
        <w:t>Figure S6</w:t>
      </w:r>
    </w:p>
    <w:p w14:paraId="543CEE2E" w14:textId="77777777" w:rsidR="00BA126B" w:rsidRDefault="00BA126B" w:rsidP="00BA126B">
      <w:pPr>
        <w:pStyle w:val="af2"/>
        <w:contextualSpacing/>
        <w:jc w:val="both"/>
      </w:pPr>
      <w:r>
        <w:rPr>
          <w:noProof/>
        </w:rPr>
        <w:lastRenderedPageBreak/>
        <w:drawing>
          <wp:inline distT="0" distB="0" distL="0" distR="0" wp14:anchorId="72128169" wp14:editId="4AFB7D19">
            <wp:extent cx="5400675" cy="1518285"/>
            <wp:effectExtent l="0" t="0" r="9525" b="5715"/>
            <wp:docPr id="544522337" name="Picture 3" descr="A diagram of a graph and 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2337" name="Picture 3" descr="A diagram of a graph and a diagram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1518285"/>
                    </a:xfrm>
                    <a:prstGeom prst="rect">
                      <a:avLst/>
                    </a:prstGeom>
                    <a:noFill/>
                    <a:ln>
                      <a:noFill/>
                    </a:ln>
                  </pic:spPr>
                </pic:pic>
              </a:graphicData>
            </a:graphic>
          </wp:inline>
        </w:drawing>
      </w:r>
    </w:p>
    <w:p w14:paraId="408A2CC3" w14:textId="77777777" w:rsidR="00BA126B" w:rsidRDefault="00BA126B" w:rsidP="00BA126B">
      <w:pPr>
        <w:pStyle w:val="af2"/>
        <w:contextualSpacing/>
        <w:jc w:val="both"/>
      </w:pPr>
    </w:p>
    <w:p w14:paraId="0FE3FB5A" w14:textId="77777777" w:rsidR="00BA126B" w:rsidRDefault="00BA126B" w:rsidP="00BA126B">
      <w:pPr>
        <w:pStyle w:val="af2"/>
        <w:contextualSpacing/>
        <w:jc w:val="both"/>
        <w:rPr>
          <w:color w:val="FF0000"/>
        </w:rPr>
      </w:pPr>
      <w:r w:rsidRPr="006C2B07">
        <w:rPr>
          <w:color w:val="FF0000"/>
        </w:rPr>
        <w:t xml:space="preserve">Figure S6 (a) Scheme of L-PBF for HEA. (b) The total and Mn mass loss rate if </w:t>
      </w:r>
      <w:proofErr w:type="spellStart"/>
      <w:r w:rsidRPr="006C2B07">
        <w:rPr>
          <w:color w:val="FF0000"/>
        </w:rPr>
        <w:t>FeMnCoCr</w:t>
      </w:r>
      <w:proofErr w:type="spellEnd"/>
      <w:r w:rsidRPr="006C2B07">
        <w:rPr>
          <w:color w:val="FF0000"/>
        </w:rPr>
        <w:t xml:space="preserve"> HEA at different surface temperature. (c)Evaporation mass loss of Mn in first track at different laser power.</w:t>
      </w:r>
    </w:p>
    <w:p w14:paraId="382E5C40" w14:textId="77777777" w:rsidR="00BA126B" w:rsidRDefault="00BA126B" w:rsidP="00BA126B">
      <w:pPr>
        <w:pStyle w:val="af2"/>
        <w:contextualSpacing/>
        <w:jc w:val="both"/>
        <w:rPr>
          <w:color w:val="FF0000"/>
        </w:rPr>
      </w:pPr>
    </w:p>
    <w:p w14:paraId="6595D1B3" w14:textId="77777777" w:rsidR="00BA126B" w:rsidRDefault="00BA126B" w:rsidP="00BA126B">
      <w:pPr>
        <w:pStyle w:val="af2"/>
        <w:contextualSpacing/>
        <w:jc w:val="both"/>
      </w:pPr>
      <w:r>
        <w:t>Figure S7</w:t>
      </w:r>
    </w:p>
    <w:p w14:paraId="3F9AA0AF" w14:textId="77777777" w:rsidR="00BA126B" w:rsidRDefault="00BA126B" w:rsidP="00BA126B">
      <w:pPr>
        <w:pStyle w:val="af2"/>
        <w:contextualSpacing/>
        <w:jc w:val="both"/>
      </w:pPr>
      <w:r>
        <w:rPr>
          <w:noProof/>
        </w:rPr>
        <w:drawing>
          <wp:inline distT="0" distB="0" distL="0" distR="0" wp14:anchorId="2CFB0DE9" wp14:editId="365177B7">
            <wp:extent cx="5400675" cy="2705735"/>
            <wp:effectExtent l="0" t="0" r="9525" b="0"/>
            <wp:docPr id="45761573" name="Picture 4" descr="A comparison of a heat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14918" name="Picture 4" descr="A comparison of a heat map&#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705735"/>
                    </a:xfrm>
                    <a:prstGeom prst="rect">
                      <a:avLst/>
                    </a:prstGeom>
                    <a:noFill/>
                    <a:ln>
                      <a:noFill/>
                    </a:ln>
                  </pic:spPr>
                </pic:pic>
              </a:graphicData>
            </a:graphic>
          </wp:inline>
        </w:drawing>
      </w:r>
    </w:p>
    <w:p w14:paraId="2A133F8E" w14:textId="77777777" w:rsidR="00BA126B" w:rsidRDefault="00BA126B" w:rsidP="00BA126B">
      <w:pPr>
        <w:pStyle w:val="af2"/>
        <w:contextualSpacing/>
        <w:jc w:val="both"/>
      </w:pPr>
      <w:r>
        <w:t xml:space="preserve">Figure S7: </w:t>
      </w:r>
      <w:r w:rsidRPr="004F2D19">
        <w:t>(a-b) The simulated Mn concentration distribution in the first laser scanning under Case 4 and 5.</w:t>
      </w:r>
      <w:r>
        <w:t xml:space="preserve"> </w:t>
      </w:r>
      <w:r w:rsidRPr="004F2D19">
        <w:t>(c-d) The simulated Mn concentration distribution of multi-layer laser scanning under Case 4 and 5.</w:t>
      </w:r>
      <w:r>
        <w:t xml:space="preserve"> </w:t>
      </w:r>
      <w:r w:rsidRPr="004F2D19">
        <w:t>The Mn concentration at</w:t>
      </w:r>
      <w:r>
        <w:t xml:space="preserve"> </w:t>
      </w:r>
      <w:r w:rsidRPr="004F2D19">
        <w:t>the bottom of each track is circled with the black dashed rectangle with the corresponding</w:t>
      </w:r>
      <w:r>
        <w:t xml:space="preserve"> </w:t>
      </w:r>
      <w:r w:rsidRPr="004F2D19">
        <w:t>number.</w:t>
      </w:r>
    </w:p>
    <w:p w14:paraId="3F79E63B" w14:textId="77777777" w:rsidR="00BA126B" w:rsidRDefault="00BA126B" w:rsidP="00BA126B">
      <w:pPr>
        <w:pStyle w:val="af2"/>
        <w:contextualSpacing/>
        <w:jc w:val="both"/>
        <w:rPr>
          <w:color w:val="FF0000"/>
        </w:rPr>
      </w:pPr>
    </w:p>
    <w:p w14:paraId="42822F63" w14:textId="77777777" w:rsidR="00BA126B" w:rsidRDefault="00BA126B" w:rsidP="00BA126B">
      <w:pPr>
        <w:pStyle w:val="af2"/>
        <w:contextualSpacing/>
        <w:jc w:val="both"/>
      </w:pPr>
      <w:r>
        <w:t>Table S8</w:t>
      </w:r>
    </w:p>
    <w:p w14:paraId="1760CD85" w14:textId="77777777" w:rsidR="00BA126B" w:rsidRPr="004F54BB" w:rsidRDefault="00BA126B" w:rsidP="00BA126B">
      <w:pPr>
        <w:pStyle w:val="af2"/>
        <w:spacing w:before="0" w:beforeAutospacing="0" w:after="0" w:afterAutospacing="0"/>
        <w:contextualSpacing/>
        <w:jc w:val="center"/>
        <w:rPr>
          <w:bCs/>
        </w:rPr>
      </w:pPr>
      <w:r w:rsidRPr="004F54BB">
        <w:rPr>
          <w:bCs/>
        </w:rPr>
        <w:t xml:space="preserve">Table S8. Mn mass fraction of L-PBF fabricated </w:t>
      </w:r>
      <w:proofErr w:type="spellStart"/>
      <w:r w:rsidRPr="004F54BB">
        <w:rPr>
          <w:bCs/>
        </w:rPr>
        <w:t>FeMnCoCr</w:t>
      </w:r>
      <w:proofErr w:type="spellEnd"/>
      <w:r w:rsidRPr="004F54BB">
        <w:rPr>
          <w:bCs/>
        </w:rPr>
        <w:t xml:space="preserve"> HEA</w:t>
      </w:r>
    </w:p>
    <w:tbl>
      <w:tblPr>
        <w:tblStyle w:val="afb"/>
        <w:tblW w:w="542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835"/>
        <w:gridCol w:w="663"/>
        <w:gridCol w:w="964"/>
        <w:gridCol w:w="964"/>
      </w:tblGrid>
      <w:tr w:rsidR="00BA126B" w:rsidRPr="004F54BB" w14:paraId="3822F57D" w14:textId="77777777" w:rsidTr="00567BAA">
        <w:trPr>
          <w:trHeight w:val="340"/>
          <w:jc w:val="center"/>
        </w:trPr>
        <w:tc>
          <w:tcPr>
            <w:tcW w:w="2835" w:type="dxa"/>
            <w:vAlign w:val="center"/>
          </w:tcPr>
          <w:p w14:paraId="77B93803" w14:textId="77777777" w:rsidR="00BA126B" w:rsidRPr="004F54BB" w:rsidRDefault="00BA126B" w:rsidP="00567BAA">
            <w:pPr>
              <w:pStyle w:val="af2"/>
              <w:spacing w:before="0" w:beforeAutospacing="0" w:after="0" w:afterAutospacing="0"/>
              <w:contextualSpacing/>
              <w:jc w:val="center"/>
              <w:rPr>
                <w:bCs/>
              </w:rPr>
            </w:pPr>
          </w:p>
        </w:tc>
        <w:tc>
          <w:tcPr>
            <w:tcW w:w="663" w:type="dxa"/>
            <w:vAlign w:val="center"/>
          </w:tcPr>
          <w:p w14:paraId="17A6BCFC" w14:textId="77777777" w:rsidR="00BA126B" w:rsidRPr="004F54BB" w:rsidRDefault="00BA126B" w:rsidP="00567BAA">
            <w:pPr>
              <w:pStyle w:val="af2"/>
              <w:spacing w:before="0" w:beforeAutospacing="0" w:after="0" w:afterAutospacing="0"/>
              <w:contextualSpacing/>
              <w:jc w:val="center"/>
              <w:rPr>
                <w:bCs/>
                <w:iCs/>
              </w:rPr>
            </w:pPr>
          </w:p>
        </w:tc>
        <w:tc>
          <w:tcPr>
            <w:tcW w:w="964" w:type="dxa"/>
            <w:vAlign w:val="center"/>
          </w:tcPr>
          <w:p w14:paraId="72ACC69E" w14:textId="77777777" w:rsidR="00BA126B" w:rsidRPr="004F54BB" w:rsidRDefault="00BA126B" w:rsidP="00567BAA">
            <w:pPr>
              <w:pStyle w:val="af2"/>
              <w:spacing w:before="0" w:beforeAutospacing="0" w:after="0" w:afterAutospacing="0"/>
              <w:contextualSpacing/>
              <w:jc w:val="center"/>
              <w:rPr>
                <w:bCs/>
                <w:iCs/>
              </w:rPr>
            </w:pPr>
            <w:r w:rsidRPr="004F54BB">
              <w:rPr>
                <w:bCs/>
                <w:iCs/>
              </w:rPr>
              <w:t>Case 4</w:t>
            </w:r>
          </w:p>
        </w:tc>
        <w:tc>
          <w:tcPr>
            <w:tcW w:w="964" w:type="dxa"/>
            <w:vAlign w:val="center"/>
          </w:tcPr>
          <w:p w14:paraId="694C88A4" w14:textId="77777777" w:rsidR="00BA126B" w:rsidRPr="004F54BB" w:rsidRDefault="00BA126B" w:rsidP="00567BAA">
            <w:pPr>
              <w:pStyle w:val="af2"/>
              <w:spacing w:before="0" w:beforeAutospacing="0" w:after="0" w:afterAutospacing="0"/>
              <w:contextualSpacing/>
              <w:jc w:val="center"/>
              <w:rPr>
                <w:bCs/>
                <w:iCs/>
              </w:rPr>
            </w:pPr>
            <w:r w:rsidRPr="004F54BB">
              <w:rPr>
                <w:bCs/>
                <w:iCs/>
              </w:rPr>
              <w:t>Case 5</w:t>
            </w:r>
          </w:p>
        </w:tc>
      </w:tr>
      <w:tr w:rsidR="00BA126B" w:rsidRPr="004F54BB" w14:paraId="2F07F905" w14:textId="77777777" w:rsidTr="00567BAA">
        <w:trPr>
          <w:trHeight w:val="340"/>
          <w:jc w:val="center"/>
        </w:trPr>
        <w:tc>
          <w:tcPr>
            <w:tcW w:w="2835" w:type="dxa"/>
            <w:vAlign w:val="center"/>
          </w:tcPr>
          <w:p w14:paraId="30308431" w14:textId="77777777" w:rsidR="00BA126B" w:rsidRPr="004F54BB" w:rsidRDefault="00BA126B" w:rsidP="00567BAA">
            <w:pPr>
              <w:pStyle w:val="af2"/>
              <w:spacing w:before="0" w:beforeAutospacing="0" w:after="0" w:afterAutospacing="0"/>
              <w:contextualSpacing/>
              <w:jc w:val="center"/>
              <w:rPr>
                <w:bCs/>
              </w:rPr>
            </w:pPr>
            <w:r w:rsidRPr="004F54BB">
              <w:rPr>
                <w:bCs/>
              </w:rPr>
              <w:t>Mn mass loss rate (g/s)</w:t>
            </w:r>
          </w:p>
        </w:tc>
        <w:tc>
          <w:tcPr>
            <w:tcW w:w="663" w:type="dxa"/>
            <w:vAlign w:val="center"/>
          </w:tcPr>
          <w:p w14:paraId="504C2617" w14:textId="77777777" w:rsidR="00BA126B" w:rsidRPr="004F54BB" w:rsidRDefault="00BA126B" w:rsidP="00567BAA">
            <w:pPr>
              <w:pStyle w:val="af2"/>
              <w:spacing w:before="0" w:beforeAutospacing="0" w:after="0" w:afterAutospacing="0"/>
              <w:contextualSpacing/>
              <w:jc w:val="center"/>
              <w:rPr>
                <w:bCs/>
                <w:iCs/>
              </w:rPr>
            </w:pPr>
          </w:p>
        </w:tc>
        <w:tc>
          <w:tcPr>
            <w:tcW w:w="964" w:type="dxa"/>
            <w:vAlign w:val="center"/>
          </w:tcPr>
          <w:p w14:paraId="145E157A" w14:textId="77777777" w:rsidR="00BA126B" w:rsidRPr="004F54BB" w:rsidRDefault="00BA126B" w:rsidP="00567BAA">
            <w:pPr>
              <w:pStyle w:val="af2"/>
              <w:spacing w:before="0" w:beforeAutospacing="0" w:after="0" w:afterAutospacing="0"/>
              <w:contextualSpacing/>
              <w:jc w:val="center"/>
              <w:rPr>
                <w:bCs/>
              </w:rPr>
            </w:pPr>
            <w:r w:rsidRPr="004F54BB">
              <w:rPr>
                <w:bCs/>
              </w:rPr>
              <w:t>167.12</w:t>
            </w:r>
          </w:p>
        </w:tc>
        <w:tc>
          <w:tcPr>
            <w:tcW w:w="964" w:type="dxa"/>
            <w:vAlign w:val="center"/>
          </w:tcPr>
          <w:p w14:paraId="786AA9FB" w14:textId="77777777" w:rsidR="00BA126B" w:rsidRPr="004F54BB" w:rsidRDefault="00BA126B" w:rsidP="00567BAA">
            <w:pPr>
              <w:pStyle w:val="af2"/>
              <w:spacing w:before="0" w:beforeAutospacing="0" w:after="0" w:afterAutospacing="0"/>
              <w:contextualSpacing/>
              <w:jc w:val="center"/>
              <w:rPr>
                <w:bCs/>
              </w:rPr>
            </w:pPr>
            <w:r w:rsidRPr="004F54BB">
              <w:rPr>
                <w:bCs/>
              </w:rPr>
              <w:t>364.67</w:t>
            </w:r>
          </w:p>
        </w:tc>
      </w:tr>
      <w:tr w:rsidR="00BA126B" w:rsidRPr="004F54BB" w14:paraId="3F23E217" w14:textId="77777777" w:rsidTr="00567BAA">
        <w:trPr>
          <w:trHeight w:val="340"/>
          <w:jc w:val="center"/>
        </w:trPr>
        <w:tc>
          <w:tcPr>
            <w:tcW w:w="2835" w:type="dxa"/>
            <w:vMerge w:val="restart"/>
            <w:vAlign w:val="center"/>
          </w:tcPr>
          <w:p w14:paraId="5FE911F3" w14:textId="77777777" w:rsidR="00BA126B" w:rsidRPr="004F54BB" w:rsidRDefault="00BA126B" w:rsidP="00567BAA">
            <w:pPr>
              <w:pStyle w:val="af2"/>
              <w:spacing w:before="0" w:beforeAutospacing="0" w:after="0" w:afterAutospacing="0"/>
              <w:contextualSpacing/>
              <w:jc w:val="center"/>
              <w:rPr>
                <w:bCs/>
              </w:rPr>
            </w:pPr>
            <w:r w:rsidRPr="004F54BB">
              <w:rPr>
                <w:bCs/>
              </w:rPr>
              <w:t>Mn concentration (wt. %)</w:t>
            </w:r>
          </w:p>
        </w:tc>
        <w:tc>
          <w:tcPr>
            <w:tcW w:w="663" w:type="dxa"/>
            <w:vAlign w:val="center"/>
          </w:tcPr>
          <w:p w14:paraId="0B628F04" w14:textId="77777777" w:rsidR="00BA126B" w:rsidRPr="004F54BB" w:rsidRDefault="00BA126B" w:rsidP="00567BAA">
            <w:pPr>
              <w:pStyle w:val="af2"/>
              <w:spacing w:before="0" w:beforeAutospacing="0" w:after="0" w:afterAutospacing="0"/>
              <w:contextualSpacing/>
              <w:jc w:val="center"/>
              <w:rPr>
                <w:bCs/>
              </w:rPr>
            </w:pPr>
            <w:r w:rsidRPr="004F54BB">
              <w:rPr>
                <w:bCs/>
              </w:rPr>
              <w:t>Exp.</w:t>
            </w:r>
          </w:p>
        </w:tc>
        <w:tc>
          <w:tcPr>
            <w:tcW w:w="964" w:type="dxa"/>
            <w:vAlign w:val="center"/>
          </w:tcPr>
          <w:p w14:paraId="5F1549F8" w14:textId="77777777" w:rsidR="00BA126B" w:rsidRPr="004F54BB" w:rsidRDefault="00BA126B" w:rsidP="00567BAA">
            <w:pPr>
              <w:pStyle w:val="af2"/>
              <w:spacing w:before="0" w:beforeAutospacing="0" w:after="0" w:afterAutospacing="0"/>
              <w:contextualSpacing/>
              <w:jc w:val="center"/>
              <w:rPr>
                <w:bCs/>
              </w:rPr>
            </w:pPr>
            <w:r w:rsidRPr="004F54BB">
              <w:rPr>
                <w:bCs/>
              </w:rPr>
              <w:t>33.1</w:t>
            </w:r>
          </w:p>
        </w:tc>
        <w:tc>
          <w:tcPr>
            <w:tcW w:w="964" w:type="dxa"/>
            <w:vAlign w:val="center"/>
          </w:tcPr>
          <w:p w14:paraId="4EC38DCD" w14:textId="77777777" w:rsidR="00BA126B" w:rsidRPr="004F54BB" w:rsidRDefault="00BA126B" w:rsidP="00567BAA">
            <w:pPr>
              <w:pStyle w:val="af2"/>
              <w:spacing w:before="0" w:beforeAutospacing="0" w:after="0" w:afterAutospacing="0"/>
              <w:contextualSpacing/>
              <w:jc w:val="center"/>
              <w:rPr>
                <w:bCs/>
              </w:rPr>
            </w:pPr>
            <w:r w:rsidRPr="004F54BB">
              <w:rPr>
                <w:bCs/>
              </w:rPr>
              <w:t>30.9</w:t>
            </w:r>
          </w:p>
        </w:tc>
      </w:tr>
      <w:tr w:rsidR="00BA126B" w:rsidRPr="004F54BB" w14:paraId="149D61A1" w14:textId="77777777" w:rsidTr="00567BAA">
        <w:trPr>
          <w:trHeight w:val="340"/>
          <w:jc w:val="center"/>
        </w:trPr>
        <w:tc>
          <w:tcPr>
            <w:tcW w:w="2835" w:type="dxa"/>
            <w:vMerge/>
            <w:vAlign w:val="center"/>
          </w:tcPr>
          <w:p w14:paraId="5EA5666B" w14:textId="77777777" w:rsidR="00BA126B" w:rsidRPr="004F54BB" w:rsidRDefault="00BA126B" w:rsidP="00567BAA">
            <w:pPr>
              <w:pStyle w:val="af2"/>
              <w:spacing w:before="0" w:beforeAutospacing="0" w:after="0" w:afterAutospacing="0"/>
              <w:contextualSpacing/>
              <w:jc w:val="center"/>
              <w:rPr>
                <w:bCs/>
              </w:rPr>
            </w:pPr>
          </w:p>
        </w:tc>
        <w:tc>
          <w:tcPr>
            <w:tcW w:w="663" w:type="dxa"/>
            <w:vAlign w:val="center"/>
          </w:tcPr>
          <w:p w14:paraId="0A56FD74" w14:textId="77777777" w:rsidR="00BA126B" w:rsidRPr="004F54BB" w:rsidRDefault="00BA126B" w:rsidP="00567BAA">
            <w:pPr>
              <w:pStyle w:val="af2"/>
              <w:spacing w:before="0" w:beforeAutospacing="0" w:after="0" w:afterAutospacing="0"/>
              <w:contextualSpacing/>
              <w:jc w:val="center"/>
              <w:rPr>
                <w:bCs/>
              </w:rPr>
            </w:pPr>
            <w:r w:rsidRPr="004F54BB">
              <w:rPr>
                <w:bCs/>
              </w:rPr>
              <w:t>Sim.</w:t>
            </w:r>
          </w:p>
        </w:tc>
        <w:tc>
          <w:tcPr>
            <w:tcW w:w="964" w:type="dxa"/>
            <w:vAlign w:val="center"/>
          </w:tcPr>
          <w:p w14:paraId="4645F1CE" w14:textId="77777777" w:rsidR="00BA126B" w:rsidRPr="004F54BB" w:rsidRDefault="00BA126B" w:rsidP="00567BAA">
            <w:pPr>
              <w:pStyle w:val="af2"/>
              <w:spacing w:before="0" w:beforeAutospacing="0" w:after="0" w:afterAutospacing="0"/>
              <w:contextualSpacing/>
              <w:jc w:val="center"/>
              <w:rPr>
                <w:bCs/>
              </w:rPr>
            </w:pPr>
            <w:r w:rsidRPr="004F54BB">
              <w:rPr>
                <w:bCs/>
              </w:rPr>
              <w:t>33.0</w:t>
            </w:r>
          </w:p>
        </w:tc>
        <w:tc>
          <w:tcPr>
            <w:tcW w:w="964" w:type="dxa"/>
            <w:vAlign w:val="center"/>
          </w:tcPr>
          <w:p w14:paraId="045A3B30" w14:textId="77777777" w:rsidR="00BA126B" w:rsidRPr="004F54BB" w:rsidRDefault="00BA126B" w:rsidP="00567BAA">
            <w:pPr>
              <w:pStyle w:val="af2"/>
              <w:spacing w:before="0" w:beforeAutospacing="0" w:after="0" w:afterAutospacing="0"/>
              <w:contextualSpacing/>
              <w:jc w:val="center"/>
              <w:rPr>
                <w:bCs/>
              </w:rPr>
            </w:pPr>
            <w:r w:rsidRPr="004F54BB">
              <w:rPr>
                <w:bCs/>
              </w:rPr>
              <w:t>31.7</w:t>
            </w:r>
          </w:p>
        </w:tc>
      </w:tr>
    </w:tbl>
    <w:p w14:paraId="74B71203" w14:textId="77777777" w:rsidR="00BA126B" w:rsidRDefault="00BA126B" w:rsidP="00BA126B">
      <w:pPr>
        <w:pStyle w:val="af2"/>
        <w:contextualSpacing/>
        <w:jc w:val="both"/>
      </w:pPr>
      <w:r>
        <w:t>Reference</w:t>
      </w:r>
    </w:p>
    <w:p w14:paraId="2E3AE398" w14:textId="77777777" w:rsidR="00BA126B" w:rsidRDefault="00BA126B" w:rsidP="00BA126B">
      <w:pPr>
        <w:pStyle w:val="af2"/>
        <w:contextualSpacing/>
        <w:jc w:val="both"/>
      </w:pPr>
      <w:r>
        <w:t>[</w:t>
      </w:r>
      <w:r>
        <w:rPr>
          <w:rFonts w:hint="eastAsia"/>
        </w:rPr>
        <w:t>24</w:t>
      </w:r>
      <w:r>
        <w:t xml:space="preserve">] </w:t>
      </w:r>
      <w:r w:rsidRPr="00106FD2">
        <w:t xml:space="preserve">Zhu Z, Hu Z, </w:t>
      </w:r>
      <w:proofErr w:type="spellStart"/>
      <w:r w:rsidRPr="00106FD2">
        <w:t>Seet</w:t>
      </w:r>
      <w:proofErr w:type="spellEnd"/>
      <w:r w:rsidRPr="00106FD2">
        <w:t xml:space="preserve"> H L, et al. Recent progress on the additive manufacturing of aluminum alloys and aluminum matrix composites: Microstructure, properties, and applications[J]. International Journal of Machine Tools and Manufacture, 2023, 190: 104047.</w:t>
      </w:r>
    </w:p>
    <w:p w14:paraId="243A0447" w14:textId="77777777" w:rsidR="00BA126B" w:rsidRDefault="00BA126B" w:rsidP="00BA126B">
      <w:pPr>
        <w:pStyle w:val="af2"/>
        <w:contextualSpacing/>
        <w:jc w:val="both"/>
      </w:pPr>
      <w:r>
        <w:t>[</w:t>
      </w:r>
      <w:r>
        <w:rPr>
          <w:rFonts w:hint="eastAsia"/>
        </w:rPr>
        <w:t>31</w:t>
      </w:r>
      <w:r>
        <w:t xml:space="preserve">] </w:t>
      </w:r>
      <w:r w:rsidRPr="00B73EEF">
        <w:t xml:space="preserve">Martin J H, Yahata B D, Hundley J M, et al. 3D printing of high-strength </w:t>
      </w:r>
      <w:proofErr w:type="spellStart"/>
      <w:r w:rsidRPr="00B73EEF">
        <w:t>alumin</w:t>
      </w:r>
      <w:r>
        <w:t>i</w:t>
      </w:r>
      <w:r w:rsidRPr="00B73EEF">
        <w:t>um</w:t>
      </w:r>
      <w:proofErr w:type="spellEnd"/>
      <w:r w:rsidRPr="00B73EEF">
        <w:t xml:space="preserve"> alloys[J]. Nature, 2017, 549(7672): 365-369.</w:t>
      </w:r>
    </w:p>
    <w:p w14:paraId="60C2EB43" w14:textId="77777777" w:rsidR="00BA126B" w:rsidRDefault="00BA126B" w:rsidP="00BA126B">
      <w:pPr>
        <w:pStyle w:val="af2"/>
        <w:contextualSpacing/>
        <w:jc w:val="both"/>
      </w:pPr>
      <w:r>
        <w:lastRenderedPageBreak/>
        <w:t>[</w:t>
      </w:r>
      <w:r>
        <w:rPr>
          <w:rFonts w:hint="eastAsia"/>
        </w:rPr>
        <w:t>32</w:t>
      </w:r>
      <w:r>
        <w:t xml:space="preserve">] </w:t>
      </w:r>
      <w:proofErr w:type="spellStart"/>
      <w:r w:rsidRPr="00BA0484">
        <w:t>Rometsch</w:t>
      </w:r>
      <w:proofErr w:type="spellEnd"/>
      <w:r w:rsidRPr="00BA0484">
        <w:t xml:space="preserve"> P A, Zhu Y, Wu X, et al. Review of high-strength </w:t>
      </w:r>
      <w:proofErr w:type="spellStart"/>
      <w:r w:rsidRPr="00BA0484">
        <w:t>aluminium</w:t>
      </w:r>
      <w:proofErr w:type="spellEnd"/>
      <w:r w:rsidRPr="00BA0484">
        <w:t xml:space="preserve"> alloys for additive manufacturing by laser powder bed fusion[J]. Materials &amp; Design, 2022, 219: 110779.</w:t>
      </w:r>
    </w:p>
    <w:p w14:paraId="30C85084" w14:textId="77777777" w:rsidR="00BA126B" w:rsidRDefault="00BA126B" w:rsidP="00BA126B">
      <w:pPr>
        <w:pStyle w:val="af2"/>
        <w:contextualSpacing/>
        <w:jc w:val="both"/>
      </w:pPr>
      <w:r>
        <w:rPr>
          <w:rFonts w:hint="eastAsia"/>
        </w:rPr>
        <w:t>[</w:t>
      </w:r>
      <w:r>
        <w:t>47</w:t>
      </w:r>
      <w:r>
        <w:rPr>
          <w:rFonts w:hint="eastAsia"/>
        </w:rPr>
        <w:t xml:space="preserve">] </w:t>
      </w:r>
      <w:r w:rsidRPr="00426F45">
        <w:t>Wang L, Zhang Y, Yan W. Evaporation model for keyhole dynamics during additive manufacturing of metal[J]. Physical Review Applied, 2020, 14(6): 064039.</w:t>
      </w:r>
    </w:p>
    <w:p w14:paraId="0FC5B65E" w14:textId="77777777" w:rsidR="00BA126B" w:rsidRDefault="00BA126B" w:rsidP="00BA126B">
      <w:pPr>
        <w:pStyle w:val="af2"/>
        <w:contextualSpacing/>
        <w:jc w:val="both"/>
      </w:pPr>
      <w:r>
        <w:rPr>
          <w:rFonts w:hint="eastAsia"/>
        </w:rPr>
        <w:t>[R</w:t>
      </w:r>
      <w:r>
        <w:t>1</w:t>
      </w:r>
      <w:r>
        <w:rPr>
          <w:rFonts w:hint="eastAsia"/>
        </w:rPr>
        <w:t xml:space="preserve">] </w:t>
      </w:r>
      <w:r w:rsidRPr="00CA09B3">
        <w:t xml:space="preserve">Yan W, Ge W, Qian Y, et al. </w:t>
      </w:r>
      <w:proofErr w:type="gramStart"/>
      <w:r w:rsidRPr="00CA09B3">
        <w:t>Multi-physics</w:t>
      </w:r>
      <w:proofErr w:type="gramEnd"/>
      <w:r w:rsidRPr="00CA09B3">
        <w:t xml:space="preserve"> modeling of single/multiple-track defect mechanisms in electron beam selective melting[J]. Acta </w:t>
      </w:r>
      <w:proofErr w:type="spellStart"/>
      <w:r w:rsidRPr="00CA09B3">
        <w:t>Materialia</w:t>
      </w:r>
      <w:proofErr w:type="spellEnd"/>
      <w:r w:rsidRPr="00CA09B3">
        <w:t>, 2017, 134: 324-333.</w:t>
      </w:r>
    </w:p>
    <w:p w14:paraId="2EF1E288" w14:textId="77777777" w:rsidR="00BA126B" w:rsidRDefault="00BA126B" w:rsidP="00BA126B">
      <w:pPr>
        <w:pStyle w:val="af2"/>
        <w:contextualSpacing/>
        <w:jc w:val="both"/>
      </w:pPr>
      <w:r>
        <w:rPr>
          <w:rFonts w:hint="eastAsia"/>
        </w:rPr>
        <w:t>[R</w:t>
      </w:r>
      <w:r>
        <w:t>2</w:t>
      </w:r>
      <w:r>
        <w:rPr>
          <w:rFonts w:hint="eastAsia"/>
        </w:rPr>
        <w:t xml:space="preserve">] </w:t>
      </w:r>
      <w:r w:rsidRPr="009253E0">
        <w:t xml:space="preserve">Yan W, Ge W, Smith J, et al. </w:t>
      </w:r>
      <w:proofErr w:type="gramStart"/>
      <w:r w:rsidRPr="009253E0">
        <w:t>Multi-scale</w:t>
      </w:r>
      <w:proofErr w:type="gramEnd"/>
      <w:r w:rsidRPr="009253E0">
        <w:t xml:space="preserve"> modeling of electron beam melting of functionally graded materials[J]. Acta </w:t>
      </w:r>
      <w:proofErr w:type="spellStart"/>
      <w:r w:rsidRPr="009253E0">
        <w:t>Materialia</w:t>
      </w:r>
      <w:proofErr w:type="spellEnd"/>
      <w:r w:rsidRPr="009253E0">
        <w:t>, 2016, 115: 403-412.</w:t>
      </w:r>
    </w:p>
    <w:p w14:paraId="108C3F98" w14:textId="77777777" w:rsidR="00BA126B" w:rsidRDefault="00BA126B" w:rsidP="00BA126B">
      <w:pPr>
        <w:pStyle w:val="af2"/>
        <w:contextualSpacing/>
        <w:jc w:val="both"/>
      </w:pPr>
      <w:r>
        <w:rPr>
          <w:rFonts w:hint="eastAsia"/>
        </w:rPr>
        <w:t>[R</w:t>
      </w:r>
      <w:r>
        <w:t>3</w:t>
      </w:r>
      <w:r>
        <w:rPr>
          <w:rFonts w:hint="eastAsia"/>
        </w:rPr>
        <w:t xml:space="preserve">] </w:t>
      </w:r>
      <w:r w:rsidRPr="001F4A9D">
        <w:t>Yang Z, Wang S, Zhu L, et al. Manipulating molten pool dynamics during metal 3D printing by ultrasound[J]. Applied Physics Reviews, 2022, 9(2).</w:t>
      </w:r>
    </w:p>
    <w:p w14:paraId="6F7068EE" w14:textId="77777777" w:rsidR="00BA126B" w:rsidRDefault="00BA126B" w:rsidP="00BA126B">
      <w:pPr>
        <w:pStyle w:val="af2"/>
        <w:contextualSpacing/>
        <w:jc w:val="both"/>
      </w:pPr>
      <w:r>
        <w:rPr>
          <w:rFonts w:hint="eastAsia"/>
        </w:rPr>
        <w:t>[R</w:t>
      </w:r>
      <w:r>
        <w:t>4</w:t>
      </w:r>
      <w:r>
        <w:rPr>
          <w:rFonts w:hint="eastAsia"/>
        </w:rPr>
        <w:t xml:space="preserve">] </w:t>
      </w:r>
      <w:r w:rsidRPr="00572784">
        <w:t xml:space="preserve">Wang L, Zhang Y, Chia H Y, et al. Mechanism of keyhole pore formation in metal additive manufacturing[J]. </w:t>
      </w:r>
      <w:proofErr w:type="spellStart"/>
      <w:r w:rsidRPr="00572784">
        <w:t>npj</w:t>
      </w:r>
      <w:proofErr w:type="spellEnd"/>
      <w:r w:rsidRPr="00572784">
        <w:t xml:space="preserve"> Computational Materials, 2022, 8(1): 22.</w:t>
      </w:r>
    </w:p>
    <w:p w14:paraId="467673F0" w14:textId="77777777" w:rsidR="00BA126B" w:rsidRPr="00A15785" w:rsidRDefault="00BA126B" w:rsidP="00BA126B">
      <w:pPr>
        <w:pStyle w:val="af2"/>
        <w:contextualSpacing/>
        <w:jc w:val="both"/>
      </w:pPr>
    </w:p>
    <w:p w14:paraId="494A933B" w14:textId="77777777" w:rsidR="00BA126B" w:rsidRDefault="00BA126B" w:rsidP="00BA126B">
      <w:pPr>
        <w:pStyle w:val="af2"/>
        <w:contextualSpacing/>
        <w:jc w:val="both"/>
        <w:rPr>
          <w:color w:val="0000FF"/>
        </w:rPr>
      </w:pPr>
      <w:r w:rsidRPr="0013626A">
        <w:rPr>
          <w:color w:val="0000FF"/>
        </w:rPr>
        <w:t xml:space="preserve">-       I’d recommend the authors to tone down the claim about ‘…the model is applicable to </w:t>
      </w:r>
      <w:proofErr w:type="gramStart"/>
      <w:r w:rsidRPr="0013626A">
        <w:rPr>
          <w:color w:val="0000FF"/>
        </w:rPr>
        <w:t>MAM..</w:t>
      </w:r>
      <w:proofErr w:type="gramEnd"/>
      <w:r w:rsidRPr="0013626A">
        <w:rPr>
          <w:color w:val="0000FF"/>
        </w:rPr>
        <w:t>’ if your work only considers bare plates. Unless you re-run the models with powder, wire, or feedstock to be considered as MAM.</w:t>
      </w:r>
    </w:p>
    <w:p w14:paraId="4CFF1E7E" w14:textId="77777777" w:rsidR="00BA126B" w:rsidRDefault="00BA126B" w:rsidP="00BA126B">
      <w:pPr>
        <w:pStyle w:val="af2"/>
        <w:contextualSpacing/>
        <w:jc w:val="both"/>
        <w:rPr>
          <w:color w:val="0000FF"/>
        </w:rPr>
      </w:pPr>
    </w:p>
    <w:p w14:paraId="72419C5D"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5A189EC2" w14:textId="77777777" w:rsidR="00BA126B" w:rsidRDefault="00BA126B" w:rsidP="00BA126B">
      <w:pPr>
        <w:pStyle w:val="af2"/>
        <w:contextualSpacing/>
        <w:jc w:val="both"/>
      </w:pPr>
      <w:r>
        <w:t>Thank you for your suggestion. We not only run simulation on bare plate, but also run simulation with powder for high entropy alloy as shown in Figure S6. As for the AA7075 cases, t</w:t>
      </w:r>
      <w:r w:rsidRPr="00EA4D2B">
        <w:t>o mitigate the influence of powder particles, bare plates were utilized to enhance the composition distribution patterns.</w:t>
      </w:r>
      <w:r>
        <w:t xml:space="preserve"> </w:t>
      </w:r>
      <w:r w:rsidRPr="00651B78">
        <w:t>Powder particles in L-PBF affect laser reflection, local laser absorption, and local temperature, thereby influencing local element evaporation</w:t>
      </w:r>
      <w:r>
        <w:t>.</w:t>
      </w:r>
      <w:r w:rsidRPr="00651B78">
        <w:t xml:space="preserve"> Consequently, the errors induced by powder particles in EPMA and simulation results were minimized. Additionally, multi-layer simulations were performed for the high-entropy alloy to predict concentration in L-PBF fabricated components under various laser powers, and these predictions were validated against experimental results as discussed in Supporting Information. </w:t>
      </w:r>
      <w:r>
        <w:t xml:space="preserve"> </w:t>
      </w:r>
      <w:r w:rsidRPr="00651B78">
        <w:t>Figure S6 illustrates the predicted element loss and concentration in final parts at different laser powers. Figure S7 also presents simulated element concentrations in final parts, which align with the experimental results listed in Table S8.</w:t>
      </w:r>
      <w:r>
        <w:t xml:space="preserve"> The simulated Mn concentrations in the L-PBF fabricated component are also validated against EDS results. Due to the limited experimental conditions and material property data, we have not conducted more experiments and simulations. We have addressed these limitations of the current study and added a detailed explanation about L-PBF simulation in the manuscript as attached below.</w:t>
      </w:r>
    </w:p>
    <w:p w14:paraId="7D8F65CB" w14:textId="77777777" w:rsidR="00BA126B" w:rsidRDefault="00BA126B" w:rsidP="00BA126B">
      <w:pPr>
        <w:pStyle w:val="af2"/>
        <w:contextualSpacing/>
        <w:jc w:val="both"/>
      </w:pPr>
    </w:p>
    <w:p w14:paraId="01411D7A" w14:textId="77777777" w:rsidR="00BA126B" w:rsidRPr="00E25E1C" w:rsidRDefault="00BA126B" w:rsidP="00BA126B">
      <w:pPr>
        <w:pStyle w:val="af2"/>
        <w:contextualSpacing/>
        <w:jc w:val="both"/>
      </w:pPr>
      <w:r w:rsidRPr="00E25E1C">
        <w:t>In line 43-44</w:t>
      </w:r>
    </w:p>
    <w:p w14:paraId="3A148732" w14:textId="77777777" w:rsidR="00BA126B" w:rsidRPr="006061DB" w:rsidRDefault="00BA126B" w:rsidP="00BA126B">
      <w:pPr>
        <w:pStyle w:val="af2"/>
        <w:contextualSpacing/>
        <w:jc w:val="both"/>
        <w:rPr>
          <w:color w:val="FF0000"/>
        </w:rPr>
      </w:pPr>
      <w:r w:rsidRPr="000048B8">
        <w:rPr>
          <w:color w:val="FF0000"/>
        </w:rPr>
        <w:t>Due to the limited experimental conditions and material property data, this study mainly focus</w:t>
      </w:r>
      <w:r>
        <w:rPr>
          <w:color w:val="FF0000"/>
        </w:rPr>
        <w:t>es</w:t>
      </w:r>
      <w:r w:rsidRPr="000048B8">
        <w:rPr>
          <w:color w:val="FF0000"/>
        </w:rPr>
        <w:t xml:space="preserve"> on laser</w:t>
      </w:r>
      <w:r>
        <w:rPr>
          <w:color w:val="FF0000"/>
        </w:rPr>
        <w:t>-</w:t>
      </w:r>
      <w:r w:rsidRPr="000048B8">
        <w:rPr>
          <w:color w:val="FF0000"/>
        </w:rPr>
        <w:t>fusion additive manufacturing and two alloys.</w:t>
      </w:r>
    </w:p>
    <w:p w14:paraId="409353A5" w14:textId="77777777" w:rsidR="00BA126B" w:rsidRDefault="00BA126B" w:rsidP="00BA126B">
      <w:pPr>
        <w:pStyle w:val="af2"/>
        <w:contextualSpacing/>
        <w:jc w:val="both"/>
      </w:pPr>
    </w:p>
    <w:p w14:paraId="6EFCB502" w14:textId="77777777" w:rsidR="00BA126B" w:rsidRDefault="00BA126B" w:rsidP="00BA126B">
      <w:pPr>
        <w:pStyle w:val="af2"/>
        <w:contextualSpacing/>
        <w:jc w:val="both"/>
      </w:pPr>
      <w:r>
        <w:t>Figure S6</w:t>
      </w:r>
    </w:p>
    <w:p w14:paraId="6FB90649" w14:textId="77777777" w:rsidR="00BA126B" w:rsidRDefault="00BA126B" w:rsidP="00BA126B">
      <w:pPr>
        <w:pStyle w:val="af2"/>
        <w:contextualSpacing/>
        <w:jc w:val="both"/>
      </w:pPr>
      <w:r>
        <w:rPr>
          <w:noProof/>
        </w:rPr>
        <w:drawing>
          <wp:inline distT="0" distB="0" distL="0" distR="0" wp14:anchorId="6E6A79AD" wp14:editId="05CAC5A8">
            <wp:extent cx="5400675" cy="1518285"/>
            <wp:effectExtent l="0" t="0" r="9525" b="5715"/>
            <wp:docPr id="1906421076" name="Picture 3" descr="A diagram of a graph and 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22337" name="Picture 3" descr="A diagram of a graph and a diagram of a grap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1518285"/>
                    </a:xfrm>
                    <a:prstGeom prst="rect">
                      <a:avLst/>
                    </a:prstGeom>
                    <a:noFill/>
                    <a:ln>
                      <a:noFill/>
                    </a:ln>
                  </pic:spPr>
                </pic:pic>
              </a:graphicData>
            </a:graphic>
          </wp:inline>
        </w:drawing>
      </w:r>
    </w:p>
    <w:p w14:paraId="28330267" w14:textId="77777777" w:rsidR="00BA126B" w:rsidRDefault="00BA126B" w:rsidP="00BA126B">
      <w:pPr>
        <w:pStyle w:val="af2"/>
        <w:contextualSpacing/>
        <w:jc w:val="both"/>
      </w:pPr>
    </w:p>
    <w:p w14:paraId="47EFE1D7" w14:textId="77777777" w:rsidR="00BA126B" w:rsidRPr="006C2B07" w:rsidRDefault="00BA126B" w:rsidP="00BA126B">
      <w:pPr>
        <w:pStyle w:val="af2"/>
        <w:contextualSpacing/>
        <w:jc w:val="both"/>
        <w:rPr>
          <w:color w:val="FF0000"/>
        </w:rPr>
      </w:pPr>
      <w:r w:rsidRPr="006C2B07">
        <w:rPr>
          <w:color w:val="FF0000"/>
        </w:rPr>
        <w:t xml:space="preserve">Figure S6 (a) Scheme of L-PBF for HEA. (b) The total and Mn mass loss rate if </w:t>
      </w:r>
      <w:proofErr w:type="spellStart"/>
      <w:r w:rsidRPr="006C2B07">
        <w:rPr>
          <w:color w:val="FF0000"/>
        </w:rPr>
        <w:t>FeMnCoCr</w:t>
      </w:r>
      <w:proofErr w:type="spellEnd"/>
      <w:r w:rsidRPr="006C2B07">
        <w:rPr>
          <w:color w:val="FF0000"/>
        </w:rPr>
        <w:t xml:space="preserve"> HEA at different surface temperature. (c)Evaporation mass loss of Mn in first track at different laser power.</w:t>
      </w:r>
    </w:p>
    <w:p w14:paraId="58B7C654" w14:textId="77777777" w:rsidR="00BA126B" w:rsidRDefault="00BA126B" w:rsidP="00BA126B">
      <w:pPr>
        <w:pStyle w:val="af2"/>
        <w:contextualSpacing/>
        <w:jc w:val="both"/>
      </w:pPr>
    </w:p>
    <w:p w14:paraId="1D405A76" w14:textId="77777777" w:rsidR="00BA126B" w:rsidRDefault="00BA126B" w:rsidP="00BA126B">
      <w:pPr>
        <w:pStyle w:val="af2"/>
        <w:contextualSpacing/>
        <w:jc w:val="both"/>
      </w:pPr>
      <w:r>
        <w:t>Figure S7</w:t>
      </w:r>
    </w:p>
    <w:p w14:paraId="48DB2175" w14:textId="77777777" w:rsidR="00BA126B" w:rsidRDefault="00BA126B" w:rsidP="00BA126B">
      <w:pPr>
        <w:pStyle w:val="af2"/>
        <w:contextualSpacing/>
        <w:jc w:val="both"/>
      </w:pPr>
      <w:r>
        <w:rPr>
          <w:noProof/>
        </w:rPr>
        <w:drawing>
          <wp:inline distT="0" distB="0" distL="0" distR="0" wp14:anchorId="4F0D6F69" wp14:editId="5177DD85">
            <wp:extent cx="5400675" cy="2705735"/>
            <wp:effectExtent l="0" t="0" r="9525" b="0"/>
            <wp:docPr id="1303114918" name="Picture 4" descr="A comparison of a heat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14918" name="Picture 4" descr="A comparison of a heat map&#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675" cy="2705735"/>
                    </a:xfrm>
                    <a:prstGeom prst="rect">
                      <a:avLst/>
                    </a:prstGeom>
                    <a:noFill/>
                    <a:ln>
                      <a:noFill/>
                    </a:ln>
                  </pic:spPr>
                </pic:pic>
              </a:graphicData>
            </a:graphic>
          </wp:inline>
        </w:drawing>
      </w:r>
    </w:p>
    <w:p w14:paraId="199F4F03" w14:textId="77777777" w:rsidR="00BA126B" w:rsidRDefault="00BA126B" w:rsidP="00BA126B">
      <w:pPr>
        <w:pStyle w:val="af2"/>
        <w:contextualSpacing/>
        <w:jc w:val="both"/>
      </w:pPr>
      <w:r>
        <w:t xml:space="preserve">Figure S7: </w:t>
      </w:r>
      <w:r w:rsidRPr="004F2D19">
        <w:t>(a-b) The simulated Mn concentration distribution in the first laser scanning under Case 4 and 5.</w:t>
      </w:r>
      <w:r>
        <w:t xml:space="preserve"> </w:t>
      </w:r>
      <w:r w:rsidRPr="004F2D19">
        <w:t>(c-d) The simulated Mn concentration distribution of multi-layer laser scanning under Case 4 and 5.</w:t>
      </w:r>
      <w:r>
        <w:t xml:space="preserve"> </w:t>
      </w:r>
      <w:r w:rsidRPr="004F2D19">
        <w:t>The Mn concentration at</w:t>
      </w:r>
      <w:r>
        <w:t xml:space="preserve"> </w:t>
      </w:r>
      <w:r w:rsidRPr="004F2D19">
        <w:t>the bottom of each track is circled with the black dashed rectangle with the corresponding</w:t>
      </w:r>
      <w:r>
        <w:t xml:space="preserve"> </w:t>
      </w:r>
      <w:r w:rsidRPr="004F2D19">
        <w:t>number.</w:t>
      </w:r>
    </w:p>
    <w:p w14:paraId="0FA6E0D6" w14:textId="77777777" w:rsidR="00BA126B" w:rsidRDefault="00BA126B" w:rsidP="00BA126B">
      <w:pPr>
        <w:pStyle w:val="af2"/>
        <w:contextualSpacing/>
        <w:jc w:val="both"/>
      </w:pPr>
    </w:p>
    <w:p w14:paraId="100C34CE" w14:textId="77777777" w:rsidR="00BA126B" w:rsidRDefault="00BA126B" w:rsidP="00BA126B">
      <w:pPr>
        <w:pStyle w:val="af2"/>
        <w:contextualSpacing/>
        <w:jc w:val="both"/>
      </w:pPr>
      <w:r>
        <w:t>Table S8</w:t>
      </w:r>
    </w:p>
    <w:p w14:paraId="3F528C1E" w14:textId="77777777" w:rsidR="00BA126B" w:rsidRPr="004F54BB" w:rsidRDefault="00BA126B" w:rsidP="00BA126B">
      <w:pPr>
        <w:pStyle w:val="af2"/>
        <w:spacing w:before="0" w:beforeAutospacing="0" w:after="0" w:afterAutospacing="0"/>
        <w:contextualSpacing/>
        <w:jc w:val="center"/>
        <w:rPr>
          <w:bCs/>
        </w:rPr>
      </w:pPr>
      <w:r w:rsidRPr="004F54BB">
        <w:rPr>
          <w:bCs/>
        </w:rPr>
        <w:t xml:space="preserve">Table S8. Mn mass fraction of L-PBF fabricated </w:t>
      </w:r>
      <w:proofErr w:type="spellStart"/>
      <w:r w:rsidRPr="004F54BB">
        <w:rPr>
          <w:bCs/>
        </w:rPr>
        <w:t>FeMnCoCr</w:t>
      </w:r>
      <w:proofErr w:type="spellEnd"/>
      <w:r w:rsidRPr="004F54BB">
        <w:rPr>
          <w:bCs/>
        </w:rPr>
        <w:t xml:space="preserve"> HEA</w:t>
      </w:r>
    </w:p>
    <w:tbl>
      <w:tblPr>
        <w:tblStyle w:val="afb"/>
        <w:tblW w:w="542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835"/>
        <w:gridCol w:w="663"/>
        <w:gridCol w:w="964"/>
        <w:gridCol w:w="964"/>
      </w:tblGrid>
      <w:tr w:rsidR="00BA126B" w:rsidRPr="004F54BB" w14:paraId="12344AD9" w14:textId="77777777" w:rsidTr="00567BAA">
        <w:trPr>
          <w:trHeight w:val="340"/>
          <w:jc w:val="center"/>
        </w:trPr>
        <w:tc>
          <w:tcPr>
            <w:tcW w:w="2835" w:type="dxa"/>
            <w:vAlign w:val="center"/>
          </w:tcPr>
          <w:p w14:paraId="5CD62719" w14:textId="77777777" w:rsidR="00BA126B" w:rsidRPr="004F54BB" w:rsidRDefault="00BA126B" w:rsidP="00567BAA">
            <w:pPr>
              <w:pStyle w:val="af2"/>
              <w:spacing w:before="0" w:beforeAutospacing="0" w:after="0" w:afterAutospacing="0"/>
              <w:contextualSpacing/>
              <w:jc w:val="center"/>
              <w:rPr>
                <w:bCs/>
              </w:rPr>
            </w:pPr>
          </w:p>
        </w:tc>
        <w:tc>
          <w:tcPr>
            <w:tcW w:w="663" w:type="dxa"/>
            <w:vAlign w:val="center"/>
          </w:tcPr>
          <w:p w14:paraId="1EA6DFDF" w14:textId="77777777" w:rsidR="00BA126B" w:rsidRPr="004F54BB" w:rsidRDefault="00BA126B" w:rsidP="00567BAA">
            <w:pPr>
              <w:pStyle w:val="af2"/>
              <w:spacing w:before="0" w:beforeAutospacing="0" w:after="0" w:afterAutospacing="0"/>
              <w:contextualSpacing/>
              <w:jc w:val="center"/>
              <w:rPr>
                <w:bCs/>
                <w:iCs/>
              </w:rPr>
            </w:pPr>
          </w:p>
        </w:tc>
        <w:tc>
          <w:tcPr>
            <w:tcW w:w="964" w:type="dxa"/>
            <w:vAlign w:val="center"/>
          </w:tcPr>
          <w:p w14:paraId="02E7362C" w14:textId="77777777" w:rsidR="00BA126B" w:rsidRPr="004F54BB" w:rsidRDefault="00BA126B" w:rsidP="00567BAA">
            <w:pPr>
              <w:pStyle w:val="af2"/>
              <w:spacing w:before="0" w:beforeAutospacing="0" w:after="0" w:afterAutospacing="0"/>
              <w:contextualSpacing/>
              <w:jc w:val="center"/>
              <w:rPr>
                <w:bCs/>
                <w:iCs/>
              </w:rPr>
            </w:pPr>
            <w:r w:rsidRPr="004F54BB">
              <w:rPr>
                <w:bCs/>
                <w:iCs/>
              </w:rPr>
              <w:t>Case 4</w:t>
            </w:r>
          </w:p>
        </w:tc>
        <w:tc>
          <w:tcPr>
            <w:tcW w:w="964" w:type="dxa"/>
            <w:vAlign w:val="center"/>
          </w:tcPr>
          <w:p w14:paraId="7B15E663" w14:textId="77777777" w:rsidR="00BA126B" w:rsidRPr="004F54BB" w:rsidRDefault="00BA126B" w:rsidP="00567BAA">
            <w:pPr>
              <w:pStyle w:val="af2"/>
              <w:spacing w:before="0" w:beforeAutospacing="0" w:after="0" w:afterAutospacing="0"/>
              <w:contextualSpacing/>
              <w:jc w:val="center"/>
              <w:rPr>
                <w:bCs/>
                <w:iCs/>
              </w:rPr>
            </w:pPr>
            <w:r w:rsidRPr="004F54BB">
              <w:rPr>
                <w:bCs/>
                <w:iCs/>
              </w:rPr>
              <w:t>Case 5</w:t>
            </w:r>
          </w:p>
        </w:tc>
      </w:tr>
      <w:tr w:rsidR="00BA126B" w:rsidRPr="004F54BB" w14:paraId="6A11087F" w14:textId="77777777" w:rsidTr="00567BAA">
        <w:trPr>
          <w:trHeight w:val="340"/>
          <w:jc w:val="center"/>
        </w:trPr>
        <w:tc>
          <w:tcPr>
            <w:tcW w:w="2835" w:type="dxa"/>
            <w:vAlign w:val="center"/>
          </w:tcPr>
          <w:p w14:paraId="7B281A01" w14:textId="77777777" w:rsidR="00BA126B" w:rsidRPr="004F54BB" w:rsidRDefault="00BA126B" w:rsidP="00567BAA">
            <w:pPr>
              <w:pStyle w:val="af2"/>
              <w:spacing w:before="0" w:beforeAutospacing="0" w:after="0" w:afterAutospacing="0"/>
              <w:contextualSpacing/>
              <w:jc w:val="center"/>
              <w:rPr>
                <w:bCs/>
              </w:rPr>
            </w:pPr>
            <w:r w:rsidRPr="004F54BB">
              <w:rPr>
                <w:bCs/>
              </w:rPr>
              <w:t>Mn mass loss rate (g/s)</w:t>
            </w:r>
          </w:p>
        </w:tc>
        <w:tc>
          <w:tcPr>
            <w:tcW w:w="663" w:type="dxa"/>
            <w:vAlign w:val="center"/>
          </w:tcPr>
          <w:p w14:paraId="4C7A9AE3" w14:textId="77777777" w:rsidR="00BA126B" w:rsidRPr="004F54BB" w:rsidRDefault="00BA126B" w:rsidP="00567BAA">
            <w:pPr>
              <w:pStyle w:val="af2"/>
              <w:spacing w:before="0" w:beforeAutospacing="0" w:after="0" w:afterAutospacing="0"/>
              <w:contextualSpacing/>
              <w:jc w:val="center"/>
              <w:rPr>
                <w:bCs/>
                <w:iCs/>
              </w:rPr>
            </w:pPr>
          </w:p>
        </w:tc>
        <w:tc>
          <w:tcPr>
            <w:tcW w:w="964" w:type="dxa"/>
            <w:vAlign w:val="center"/>
          </w:tcPr>
          <w:p w14:paraId="1694E07E" w14:textId="77777777" w:rsidR="00BA126B" w:rsidRPr="004F54BB" w:rsidRDefault="00BA126B" w:rsidP="00567BAA">
            <w:pPr>
              <w:pStyle w:val="af2"/>
              <w:spacing w:before="0" w:beforeAutospacing="0" w:after="0" w:afterAutospacing="0"/>
              <w:contextualSpacing/>
              <w:jc w:val="center"/>
              <w:rPr>
                <w:bCs/>
              </w:rPr>
            </w:pPr>
            <w:r w:rsidRPr="004F54BB">
              <w:rPr>
                <w:bCs/>
              </w:rPr>
              <w:t>167.12</w:t>
            </w:r>
          </w:p>
        </w:tc>
        <w:tc>
          <w:tcPr>
            <w:tcW w:w="964" w:type="dxa"/>
            <w:vAlign w:val="center"/>
          </w:tcPr>
          <w:p w14:paraId="6874F612" w14:textId="77777777" w:rsidR="00BA126B" w:rsidRPr="004F54BB" w:rsidRDefault="00BA126B" w:rsidP="00567BAA">
            <w:pPr>
              <w:pStyle w:val="af2"/>
              <w:spacing w:before="0" w:beforeAutospacing="0" w:after="0" w:afterAutospacing="0"/>
              <w:contextualSpacing/>
              <w:jc w:val="center"/>
              <w:rPr>
                <w:bCs/>
              </w:rPr>
            </w:pPr>
            <w:r w:rsidRPr="004F54BB">
              <w:rPr>
                <w:bCs/>
              </w:rPr>
              <w:t>364.67</w:t>
            </w:r>
          </w:p>
        </w:tc>
      </w:tr>
      <w:tr w:rsidR="00BA126B" w:rsidRPr="004F54BB" w14:paraId="1AA73D32" w14:textId="77777777" w:rsidTr="00567BAA">
        <w:trPr>
          <w:trHeight w:val="340"/>
          <w:jc w:val="center"/>
        </w:trPr>
        <w:tc>
          <w:tcPr>
            <w:tcW w:w="2835" w:type="dxa"/>
            <w:vMerge w:val="restart"/>
            <w:vAlign w:val="center"/>
          </w:tcPr>
          <w:p w14:paraId="2A7FE8EC" w14:textId="77777777" w:rsidR="00BA126B" w:rsidRPr="004F54BB" w:rsidRDefault="00BA126B" w:rsidP="00567BAA">
            <w:pPr>
              <w:pStyle w:val="af2"/>
              <w:spacing w:before="0" w:beforeAutospacing="0" w:after="0" w:afterAutospacing="0"/>
              <w:contextualSpacing/>
              <w:jc w:val="center"/>
              <w:rPr>
                <w:bCs/>
              </w:rPr>
            </w:pPr>
            <w:r w:rsidRPr="004F54BB">
              <w:rPr>
                <w:bCs/>
              </w:rPr>
              <w:t>Mn concentration (wt. %)</w:t>
            </w:r>
          </w:p>
        </w:tc>
        <w:tc>
          <w:tcPr>
            <w:tcW w:w="663" w:type="dxa"/>
            <w:vAlign w:val="center"/>
          </w:tcPr>
          <w:p w14:paraId="08177816" w14:textId="77777777" w:rsidR="00BA126B" w:rsidRPr="004F54BB" w:rsidRDefault="00BA126B" w:rsidP="00567BAA">
            <w:pPr>
              <w:pStyle w:val="af2"/>
              <w:spacing w:before="0" w:beforeAutospacing="0" w:after="0" w:afterAutospacing="0"/>
              <w:contextualSpacing/>
              <w:jc w:val="center"/>
              <w:rPr>
                <w:bCs/>
              </w:rPr>
            </w:pPr>
            <w:r w:rsidRPr="004F54BB">
              <w:rPr>
                <w:bCs/>
              </w:rPr>
              <w:t>Exp.</w:t>
            </w:r>
          </w:p>
        </w:tc>
        <w:tc>
          <w:tcPr>
            <w:tcW w:w="964" w:type="dxa"/>
            <w:vAlign w:val="center"/>
          </w:tcPr>
          <w:p w14:paraId="07668903" w14:textId="77777777" w:rsidR="00BA126B" w:rsidRPr="004F54BB" w:rsidRDefault="00BA126B" w:rsidP="00567BAA">
            <w:pPr>
              <w:pStyle w:val="af2"/>
              <w:spacing w:before="0" w:beforeAutospacing="0" w:after="0" w:afterAutospacing="0"/>
              <w:contextualSpacing/>
              <w:jc w:val="center"/>
              <w:rPr>
                <w:bCs/>
              </w:rPr>
            </w:pPr>
            <w:r w:rsidRPr="004F54BB">
              <w:rPr>
                <w:bCs/>
              </w:rPr>
              <w:t>33.1</w:t>
            </w:r>
          </w:p>
        </w:tc>
        <w:tc>
          <w:tcPr>
            <w:tcW w:w="964" w:type="dxa"/>
            <w:vAlign w:val="center"/>
          </w:tcPr>
          <w:p w14:paraId="03A2E13B" w14:textId="77777777" w:rsidR="00BA126B" w:rsidRPr="004F54BB" w:rsidRDefault="00BA126B" w:rsidP="00567BAA">
            <w:pPr>
              <w:pStyle w:val="af2"/>
              <w:spacing w:before="0" w:beforeAutospacing="0" w:after="0" w:afterAutospacing="0"/>
              <w:contextualSpacing/>
              <w:jc w:val="center"/>
              <w:rPr>
                <w:bCs/>
              </w:rPr>
            </w:pPr>
            <w:r w:rsidRPr="004F54BB">
              <w:rPr>
                <w:bCs/>
              </w:rPr>
              <w:t>30.9</w:t>
            </w:r>
          </w:p>
        </w:tc>
      </w:tr>
      <w:tr w:rsidR="00BA126B" w:rsidRPr="004F54BB" w14:paraId="7B474416" w14:textId="77777777" w:rsidTr="00567BAA">
        <w:trPr>
          <w:trHeight w:val="340"/>
          <w:jc w:val="center"/>
        </w:trPr>
        <w:tc>
          <w:tcPr>
            <w:tcW w:w="2835" w:type="dxa"/>
            <w:vMerge/>
            <w:vAlign w:val="center"/>
          </w:tcPr>
          <w:p w14:paraId="1CE379D0" w14:textId="77777777" w:rsidR="00BA126B" w:rsidRPr="004F54BB" w:rsidRDefault="00BA126B" w:rsidP="00567BAA">
            <w:pPr>
              <w:pStyle w:val="af2"/>
              <w:spacing w:before="0" w:beforeAutospacing="0" w:after="0" w:afterAutospacing="0"/>
              <w:contextualSpacing/>
              <w:jc w:val="center"/>
              <w:rPr>
                <w:bCs/>
              </w:rPr>
            </w:pPr>
          </w:p>
        </w:tc>
        <w:tc>
          <w:tcPr>
            <w:tcW w:w="663" w:type="dxa"/>
            <w:vAlign w:val="center"/>
          </w:tcPr>
          <w:p w14:paraId="5DC4E173" w14:textId="77777777" w:rsidR="00BA126B" w:rsidRPr="004F54BB" w:rsidRDefault="00BA126B" w:rsidP="00567BAA">
            <w:pPr>
              <w:pStyle w:val="af2"/>
              <w:spacing w:before="0" w:beforeAutospacing="0" w:after="0" w:afterAutospacing="0"/>
              <w:contextualSpacing/>
              <w:jc w:val="center"/>
              <w:rPr>
                <w:bCs/>
              </w:rPr>
            </w:pPr>
            <w:r w:rsidRPr="004F54BB">
              <w:rPr>
                <w:bCs/>
              </w:rPr>
              <w:t>Sim.</w:t>
            </w:r>
          </w:p>
        </w:tc>
        <w:tc>
          <w:tcPr>
            <w:tcW w:w="964" w:type="dxa"/>
            <w:vAlign w:val="center"/>
          </w:tcPr>
          <w:p w14:paraId="6509DE27" w14:textId="77777777" w:rsidR="00BA126B" w:rsidRPr="004F54BB" w:rsidRDefault="00BA126B" w:rsidP="00567BAA">
            <w:pPr>
              <w:pStyle w:val="af2"/>
              <w:spacing w:before="0" w:beforeAutospacing="0" w:after="0" w:afterAutospacing="0"/>
              <w:contextualSpacing/>
              <w:jc w:val="center"/>
              <w:rPr>
                <w:bCs/>
              </w:rPr>
            </w:pPr>
            <w:r w:rsidRPr="004F54BB">
              <w:rPr>
                <w:bCs/>
              </w:rPr>
              <w:t>33.0</w:t>
            </w:r>
          </w:p>
        </w:tc>
        <w:tc>
          <w:tcPr>
            <w:tcW w:w="964" w:type="dxa"/>
            <w:vAlign w:val="center"/>
          </w:tcPr>
          <w:p w14:paraId="469C7527" w14:textId="77777777" w:rsidR="00BA126B" w:rsidRPr="004F54BB" w:rsidRDefault="00BA126B" w:rsidP="00567BAA">
            <w:pPr>
              <w:pStyle w:val="af2"/>
              <w:spacing w:before="0" w:beforeAutospacing="0" w:after="0" w:afterAutospacing="0"/>
              <w:contextualSpacing/>
              <w:jc w:val="center"/>
              <w:rPr>
                <w:bCs/>
              </w:rPr>
            </w:pPr>
            <w:r w:rsidRPr="004F54BB">
              <w:rPr>
                <w:bCs/>
              </w:rPr>
              <w:t>31.7</w:t>
            </w:r>
          </w:p>
        </w:tc>
      </w:tr>
    </w:tbl>
    <w:p w14:paraId="780C07E9" w14:textId="77777777" w:rsidR="00BA126B" w:rsidRDefault="00BA126B" w:rsidP="00BA126B">
      <w:pPr>
        <w:pStyle w:val="af2"/>
        <w:contextualSpacing/>
        <w:jc w:val="center"/>
      </w:pPr>
    </w:p>
    <w:p w14:paraId="009862AB" w14:textId="77777777" w:rsidR="00BA126B" w:rsidRDefault="00BA126B" w:rsidP="00BA126B">
      <w:pPr>
        <w:pStyle w:val="af2"/>
        <w:contextualSpacing/>
        <w:jc w:val="both"/>
        <w:rPr>
          <w:color w:val="0000FF"/>
        </w:rPr>
      </w:pPr>
      <w:r w:rsidRPr="0013626A">
        <w:rPr>
          <w:color w:val="0000FF"/>
        </w:rPr>
        <w:t>-       The authors should explain why cracking formation is important as there is no mention of such imperfection until the last paragraph.</w:t>
      </w:r>
    </w:p>
    <w:p w14:paraId="710DF8AF" w14:textId="77777777" w:rsidR="00BA126B" w:rsidRDefault="00BA126B" w:rsidP="00BA126B">
      <w:pPr>
        <w:pStyle w:val="af2"/>
        <w:contextualSpacing/>
        <w:jc w:val="both"/>
        <w:rPr>
          <w:color w:val="0000FF"/>
        </w:rPr>
      </w:pPr>
    </w:p>
    <w:p w14:paraId="400A451D"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650A525C" w14:textId="77777777" w:rsidR="00BA126B" w:rsidRDefault="00BA126B" w:rsidP="00BA126B">
      <w:pPr>
        <w:pStyle w:val="af2"/>
        <w:contextualSpacing/>
        <w:jc w:val="both"/>
      </w:pPr>
      <w:r>
        <w:t xml:space="preserve">Thanks for your suggestion. </w:t>
      </w:r>
      <w:r w:rsidRPr="00BE0057">
        <w:t>Differences in local element concentration and temperature history can lead to non-uniform microstructure evolution, which may result in crack formation and consequently reduce the strength of the as-built parts</w:t>
      </w:r>
      <w:r>
        <w:t>. We have added an explanation about it in the manuscript as attached below.</w:t>
      </w:r>
    </w:p>
    <w:p w14:paraId="580671AE" w14:textId="77777777" w:rsidR="00BA126B" w:rsidRDefault="00BA126B" w:rsidP="00BA126B">
      <w:pPr>
        <w:pStyle w:val="af2"/>
        <w:contextualSpacing/>
        <w:jc w:val="both"/>
      </w:pPr>
    </w:p>
    <w:p w14:paraId="0A440D63" w14:textId="77777777" w:rsidR="00BA126B" w:rsidRDefault="00BA126B" w:rsidP="00BA126B">
      <w:pPr>
        <w:pStyle w:val="af2"/>
        <w:contextualSpacing/>
        <w:jc w:val="both"/>
      </w:pPr>
      <w:r>
        <w:t>In line 9-14</w:t>
      </w:r>
    </w:p>
    <w:p w14:paraId="6FC23507" w14:textId="77777777" w:rsidR="00BA126B" w:rsidRDefault="00BA126B" w:rsidP="00BA126B">
      <w:pPr>
        <w:pStyle w:val="af2"/>
        <w:contextualSpacing/>
        <w:jc w:val="both"/>
      </w:pPr>
      <w:r w:rsidRPr="00BD702A">
        <w:rPr>
          <w:color w:val="FF0000"/>
        </w:rPr>
        <w:t xml:space="preserve">Recent ex-situ studies [14-23] found that the evaporation-induced composition variation will influence phase transformation, changes the grain morphology, and mechanical property under different processing parameters. Combine the local temperature history and element concentration </w:t>
      </w:r>
      <w:r w:rsidRPr="00BD702A">
        <w:rPr>
          <w:color w:val="FF0000"/>
        </w:rPr>
        <w:lastRenderedPageBreak/>
        <w:t>variation, the dendrite/grain growth becomes uncontrollable dendrite, and even forms cracking, which will decrease the strength of the as-built parts [24]. However</w:t>
      </w:r>
      <w:r w:rsidRPr="004E7F2F">
        <w:t>, there are no effective solutions to control element evaporation and optimize the component composition to improve the quality consistency of components.</w:t>
      </w:r>
    </w:p>
    <w:p w14:paraId="087931E0" w14:textId="77777777" w:rsidR="00BA126B" w:rsidRPr="008E6C4B" w:rsidRDefault="00BA126B" w:rsidP="00BA126B">
      <w:pPr>
        <w:pStyle w:val="af2"/>
        <w:contextualSpacing/>
        <w:jc w:val="both"/>
      </w:pPr>
    </w:p>
    <w:p w14:paraId="2C7B1A3F" w14:textId="77777777" w:rsidR="00BA126B" w:rsidRPr="0013626A" w:rsidRDefault="00BA126B" w:rsidP="00BA126B">
      <w:pPr>
        <w:pStyle w:val="af2"/>
        <w:contextualSpacing/>
        <w:jc w:val="both"/>
        <w:rPr>
          <w:color w:val="0000FF"/>
        </w:rPr>
      </w:pPr>
      <w:r w:rsidRPr="0013626A">
        <w:rPr>
          <w:color w:val="0000FF"/>
        </w:rPr>
        <w:t>Results and discussion</w:t>
      </w:r>
    </w:p>
    <w:p w14:paraId="09AA9B63" w14:textId="77777777" w:rsidR="00BA126B" w:rsidRDefault="00BA126B" w:rsidP="00BA126B">
      <w:pPr>
        <w:pStyle w:val="af2"/>
        <w:contextualSpacing/>
        <w:jc w:val="both"/>
        <w:rPr>
          <w:color w:val="0000FF"/>
        </w:rPr>
      </w:pPr>
      <w:r w:rsidRPr="0013626A">
        <w:rPr>
          <w:color w:val="0000FF"/>
        </w:rPr>
        <w:t>-       The differences between the experimental and simulation results can reach up to 18%. I think the authors should not take this value lightly in the discussion and should detail and address the drawbacks of the simulation model.</w:t>
      </w:r>
    </w:p>
    <w:p w14:paraId="7117D6CA" w14:textId="77777777" w:rsidR="00BA126B" w:rsidRDefault="00BA126B" w:rsidP="00BA126B">
      <w:pPr>
        <w:pStyle w:val="af2"/>
        <w:contextualSpacing/>
        <w:jc w:val="both"/>
        <w:rPr>
          <w:color w:val="0000FF"/>
        </w:rPr>
      </w:pPr>
    </w:p>
    <w:p w14:paraId="3A97FB92"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739AD100" w14:textId="77777777" w:rsidR="00BA126B" w:rsidRDefault="00BA126B" w:rsidP="00BA126B">
      <w:pPr>
        <w:pStyle w:val="af2"/>
        <w:contextualSpacing/>
        <w:jc w:val="both"/>
      </w:pPr>
      <w:r>
        <w:t>Thank you for your suggestion.</w:t>
      </w:r>
      <w:r>
        <w:rPr>
          <w:rFonts w:hint="eastAsia"/>
        </w:rPr>
        <w:t xml:space="preserve"> </w:t>
      </w:r>
      <w:r>
        <w:t xml:space="preserve">The analysis of the difference between simulation and experimental results was discussed in the Supporting Information. </w:t>
      </w:r>
      <w:r>
        <w:rPr>
          <w:rFonts w:hint="eastAsia"/>
        </w:rPr>
        <w:t>We</w:t>
      </w:r>
      <w:r>
        <w:t xml:space="preserve"> have added the discussion about it in the manuscript as attached below.</w:t>
      </w:r>
    </w:p>
    <w:p w14:paraId="1550D959" w14:textId="77777777" w:rsidR="00BA126B" w:rsidRDefault="00BA126B" w:rsidP="00BA126B">
      <w:pPr>
        <w:pStyle w:val="af2"/>
        <w:contextualSpacing/>
        <w:jc w:val="both"/>
      </w:pPr>
    </w:p>
    <w:p w14:paraId="59AEF7FC" w14:textId="77777777" w:rsidR="00BA126B" w:rsidRDefault="00BA126B" w:rsidP="00BA126B">
      <w:pPr>
        <w:pStyle w:val="af2"/>
        <w:contextualSpacing/>
        <w:jc w:val="both"/>
      </w:pPr>
      <w:r>
        <w:t>In line 74-81</w:t>
      </w:r>
    </w:p>
    <w:p w14:paraId="286C516B" w14:textId="77777777" w:rsidR="00BA126B" w:rsidRPr="000423F1" w:rsidRDefault="00BA126B" w:rsidP="00BA126B">
      <w:pPr>
        <w:pStyle w:val="af2"/>
        <w:contextualSpacing/>
        <w:jc w:val="both"/>
        <w:rPr>
          <w:color w:val="FF0000"/>
        </w:rPr>
      </w:pPr>
      <w:r w:rsidRPr="000423F1">
        <w:rPr>
          <w:color w:val="FF0000"/>
        </w:rPr>
        <w:t>Compared to the experiments, the uncertainty of material properties (</w:t>
      </w:r>
      <w:proofErr w:type="gramStart"/>
      <w:r w:rsidRPr="000423F1">
        <w:rPr>
          <w:color w:val="FF0000"/>
        </w:rPr>
        <w:t>e.g.</w:t>
      </w:r>
      <w:proofErr w:type="gramEnd"/>
      <w:r w:rsidRPr="000423F1">
        <w:rPr>
          <w:color w:val="FF0000"/>
        </w:rPr>
        <w:t xml:space="preserve"> viscosity, surface tension, thermal conductivity, specific heat, etc.), real processing parameters (e.g. laser power, diameter, and defocusing), and laser attenuation by the vapor plume are not considered in the simulations due to the lack of related data. Moreover, the oxidization in the bare plate (after polishing) decreases the wettability [31,32] and influences the laser absorption and element evaporation. Considering these factors, the </w:t>
      </w:r>
      <w:proofErr w:type="spellStart"/>
      <w:r w:rsidRPr="000423F1">
        <w:rPr>
          <w:color w:val="FF0000"/>
        </w:rPr>
        <w:t>multiphysics</w:t>
      </w:r>
      <w:proofErr w:type="spellEnd"/>
      <w:r w:rsidRPr="000423F1">
        <w:rPr>
          <w:color w:val="FF0000"/>
        </w:rPr>
        <w:t xml:space="preserve"> thermal-fluid flow simulation results for molten pool flow are reasonable and the molten pool dimensions between the experimental and simulation results, less than 18%, is acceptable.</w:t>
      </w:r>
    </w:p>
    <w:p w14:paraId="5E7C4BAA" w14:textId="77777777" w:rsidR="00BA126B" w:rsidRDefault="00BA126B" w:rsidP="00BA126B">
      <w:pPr>
        <w:pStyle w:val="af2"/>
        <w:contextualSpacing/>
        <w:jc w:val="both"/>
      </w:pPr>
    </w:p>
    <w:p w14:paraId="616F91C5" w14:textId="77777777" w:rsidR="00BA126B" w:rsidRDefault="00BA126B" w:rsidP="00BA126B">
      <w:pPr>
        <w:pStyle w:val="af2"/>
        <w:contextualSpacing/>
        <w:jc w:val="both"/>
        <w:rPr>
          <w:color w:val="0000FF"/>
        </w:rPr>
      </w:pPr>
      <w:r w:rsidRPr="0013626A">
        <w:rPr>
          <w:color w:val="0000FF"/>
        </w:rPr>
        <w:t>-       Can you further comment on why there is a further reduction of Zn and Mg during remelting? The circulation cells and mixing in these results appear to be less mixed than in the experiential results. Do you have any thoughts on that?</w:t>
      </w:r>
    </w:p>
    <w:p w14:paraId="10382AAE" w14:textId="77777777" w:rsidR="00BA126B" w:rsidRDefault="00BA126B" w:rsidP="00BA126B">
      <w:pPr>
        <w:pStyle w:val="af2"/>
        <w:contextualSpacing/>
        <w:jc w:val="both"/>
        <w:rPr>
          <w:color w:val="0000FF"/>
        </w:rPr>
      </w:pPr>
    </w:p>
    <w:p w14:paraId="55CA0F34"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43B62E5C" w14:textId="77777777" w:rsidR="00BA126B" w:rsidRDefault="00BA126B" w:rsidP="00BA126B">
      <w:pPr>
        <w:pStyle w:val="af2"/>
        <w:contextualSpacing/>
        <w:jc w:val="both"/>
      </w:pPr>
      <w:r>
        <w:t xml:space="preserve">Thank you for your suggestion. </w:t>
      </w:r>
      <w:r>
        <w:rPr>
          <w:rFonts w:hint="eastAsia"/>
        </w:rPr>
        <w:t xml:space="preserve">Due </w:t>
      </w:r>
      <w:r>
        <w:t xml:space="preserve">to the element evaporation and liquid mixing process, the concentration decreases further. The Zn concentration in the substrate is non-uniform as shown in the EPMA results, while it is uniform in the simulation. Thus, after evaporation and liquid mixing, the simulated concentration is less than that in experiments. This difference is reduced during the remelting process </w:t>
      </w:r>
      <w:r>
        <w:rPr>
          <w:rFonts w:hint="eastAsia"/>
        </w:rPr>
        <w:t>as shown in Figure 1d-e</w:t>
      </w:r>
      <w:r>
        <w:t>. We have added more comments on element evaporation during the remelting process and explain the reasons of mixing difference between the simulation and experimental results in the manuscript as attached below.</w:t>
      </w:r>
    </w:p>
    <w:p w14:paraId="3F1D4B8D" w14:textId="77777777" w:rsidR="00BA126B" w:rsidRDefault="00BA126B" w:rsidP="00BA126B">
      <w:pPr>
        <w:pStyle w:val="af2"/>
        <w:contextualSpacing/>
        <w:jc w:val="both"/>
      </w:pPr>
    </w:p>
    <w:p w14:paraId="61E828AD" w14:textId="77777777" w:rsidR="00BA126B" w:rsidRDefault="00BA126B" w:rsidP="00BA126B">
      <w:pPr>
        <w:pStyle w:val="af2"/>
        <w:contextualSpacing/>
        <w:jc w:val="both"/>
      </w:pPr>
      <w:r>
        <w:t>In line 96-106</w:t>
      </w:r>
    </w:p>
    <w:p w14:paraId="226D677D" w14:textId="77777777" w:rsidR="00BA126B" w:rsidRDefault="00BA126B" w:rsidP="00BA126B">
      <w:pPr>
        <w:pStyle w:val="af2"/>
        <w:contextualSpacing/>
        <w:jc w:val="both"/>
      </w:pPr>
      <w:r w:rsidRPr="009075F7">
        <w:t>Moreover, in the remelted track (Figure</w:t>
      </w:r>
      <w:r>
        <w:t xml:space="preserve"> 1</w:t>
      </w:r>
      <w:r w:rsidRPr="009075F7">
        <w:t>d-e), the concentration at the edge and middle of the tracks decreases further compared to that in the first melt track Figure</w:t>
      </w:r>
      <w:r>
        <w:t xml:space="preserve"> 1</w:t>
      </w:r>
      <w:r w:rsidRPr="009075F7">
        <w:t>b-c),</w:t>
      </w:r>
      <w:r>
        <w:t xml:space="preserve"> </w:t>
      </w:r>
      <w:r w:rsidRPr="009075F7">
        <w:t xml:space="preserve">and the </w:t>
      </w:r>
      <w:r w:rsidRPr="00847CF9">
        <w:rPr>
          <w:color w:val="FF0000"/>
        </w:rPr>
        <w:t>lower limit of Zn concentration decreases from 3.5 wt.% to 3.0 wt.%. due to the further element evaporation and liquid convection</w:t>
      </w:r>
      <w:r w:rsidRPr="00105706">
        <w:rPr>
          <w:color w:val="FF0000"/>
        </w:rPr>
        <w:t xml:space="preserve">. At the same time, the </w:t>
      </w:r>
      <w:r w:rsidRPr="00105706">
        <w:t xml:space="preserve">Zn segregation in the upper and bottom regions in both EPMA and simulation results becomes more obscured after remelting, as shown in </w:t>
      </w:r>
      <w:r w:rsidRPr="009075F7">
        <w:t>Figure</w:t>
      </w:r>
      <w:r>
        <w:t xml:space="preserve"> 1</w:t>
      </w:r>
      <w:r w:rsidRPr="00105706">
        <w:t xml:space="preserve">d-e. </w:t>
      </w:r>
      <w:r w:rsidRPr="005600D9">
        <w:rPr>
          <w:color w:val="FF0000"/>
        </w:rPr>
        <w:t>In the simulation, the Zn concentration in the substrate is assumed to be uniform</w:t>
      </w:r>
      <w:r>
        <w:rPr>
          <w:color w:val="FF0000"/>
        </w:rPr>
        <w:t xml:space="preserve">; however, </w:t>
      </w:r>
      <w:r w:rsidRPr="005600D9">
        <w:rPr>
          <w:color w:val="FF0000"/>
        </w:rPr>
        <w:t>the EPMA measured Zn is unevenly distributed in the substrate (Figure 1b). Moreover, defects such as micropores and cracks in the substrate affect the molten pool flow. These factors</w:t>
      </w:r>
      <w:r>
        <w:rPr>
          <w:color w:val="FF0000"/>
        </w:rPr>
        <w:t xml:space="preserve"> contribute to the more pronounced</w:t>
      </w:r>
      <w:r w:rsidRPr="005600D9">
        <w:rPr>
          <w:color w:val="FF0000"/>
        </w:rPr>
        <w:t xml:space="preserve"> concentration deviation in the first track</w:t>
      </w:r>
      <w:r>
        <w:rPr>
          <w:color w:val="FF0000"/>
        </w:rPr>
        <w:t xml:space="preserve">, as shown </w:t>
      </w:r>
      <w:r w:rsidRPr="005600D9">
        <w:rPr>
          <w:color w:val="FF0000"/>
        </w:rPr>
        <w:t>in Figure 1c</w:t>
      </w:r>
      <w:r>
        <w:rPr>
          <w:color w:val="FF0000"/>
        </w:rPr>
        <w:t>,</w:t>
      </w:r>
      <w:r w:rsidRPr="005600D9">
        <w:rPr>
          <w:color w:val="FF0000"/>
        </w:rPr>
        <w:t xml:space="preserve"> compared to </w:t>
      </w:r>
      <w:r w:rsidRPr="005600D9">
        <w:rPr>
          <w:color w:val="FF0000"/>
        </w:rPr>
        <w:lastRenderedPageBreak/>
        <w:t xml:space="preserve">that in EPMA results. As remelting times increase, this concentration distribution deviations </w:t>
      </w:r>
      <w:r w:rsidRPr="00802396">
        <w:rPr>
          <w:color w:val="FF0000"/>
        </w:rPr>
        <w:t>decrease, as illustrated</w:t>
      </w:r>
      <w:r w:rsidRPr="005600D9">
        <w:rPr>
          <w:color w:val="FF0000"/>
        </w:rPr>
        <w:t xml:space="preserve"> in Figure 1d-e.</w:t>
      </w:r>
    </w:p>
    <w:p w14:paraId="5A27FCCD" w14:textId="77777777" w:rsidR="00BA126B" w:rsidRPr="00CC5518" w:rsidRDefault="00BA126B" w:rsidP="00BA126B">
      <w:pPr>
        <w:pStyle w:val="af2"/>
        <w:contextualSpacing/>
        <w:jc w:val="both"/>
      </w:pPr>
    </w:p>
    <w:p w14:paraId="4B1A2EDF" w14:textId="77777777" w:rsidR="00BA126B" w:rsidRDefault="00BA126B" w:rsidP="00BA126B">
      <w:pPr>
        <w:pStyle w:val="af2"/>
        <w:contextualSpacing/>
        <w:jc w:val="both"/>
        <w:rPr>
          <w:color w:val="0000FF"/>
        </w:rPr>
      </w:pPr>
      <w:r w:rsidRPr="0013626A">
        <w:rPr>
          <w:color w:val="0000FF"/>
        </w:rPr>
        <w:t>-       Although the range of the Zn concentration is similar, the distribution of the Zn concentration within the melt pool appears significantly different. The average and standard deviations of the composition are much higher in the simulation than in the experimental results. Could the authors further explain that? I think box plots should provide a better comparison and benchmark against the nominal composition of feedstock/bare plate (in your case).</w:t>
      </w:r>
    </w:p>
    <w:p w14:paraId="4684F827" w14:textId="77777777" w:rsidR="00BA126B" w:rsidRDefault="00BA126B" w:rsidP="00BA126B">
      <w:pPr>
        <w:pStyle w:val="af2"/>
        <w:contextualSpacing/>
        <w:jc w:val="both"/>
        <w:rPr>
          <w:color w:val="0000FF"/>
        </w:rPr>
      </w:pPr>
    </w:p>
    <w:p w14:paraId="7630D385"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4A2F8FF9" w14:textId="77777777" w:rsidR="00BA126B" w:rsidRDefault="00BA126B" w:rsidP="00BA126B">
      <w:pPr>
        <w:pStyle w:val="af2"/>
        <w:contextualSpacing/>
        <w:jc w:val="both"/>
      </w:pPr>
      <w:r>
        <w:t>Thank you for your suggestion. The EPMA measured Zn c</w:t>
      </w:r>
      <w:r w:rsidRPr="00A73F44">
        <w:t xml:space="preserve">oncentration in the substrate is not uniform, ranging from 3.0-7.0 wt.%. In the simulation, however, the Zn concentration in the substrate is assumed to be uniform. Consequently, the average and standard deviation of Zn concentration within the melt pool are significantly higher in the simulation than in the experimental results. </w:t>
      </w:r>
      <w:r>
        <w:t>Moreover</w:t>
      </w:r>
      <w:r>
        <w:rPr>
          <w:rFonts w:hint="eastAsia"/>
        </w:rPr>
        <w:t xml:space="preserve">, </w:t>
      </w:r>
      <w:r w:rsidRPr="00A73F44">
        <w:t>defects such as micropores and cracks in the substrate influence the molten pool flow and laser absorption, exacerbating the differences in local Zn concentration distribution between the experimental and simulation results</w:t>
      </w:r>
      <w:r>
        <w:rPr>
          <w:rFonts w:hint="eastAsia"/>
        </w:rPr>
        <w:t xml:space="preserve">. </w:t>
      </w:r>
      <w:r w:rsidRPr="005623E5">
        <w:t>Future simulations would benefit from considering these factors for increased accuracy.</w:t>
      </w:r>
      <w:r>
        <w:t xml:space="preserve"> </w:t>
      </w:r>
    </w:p>
    <w:p w14:paraId="1DB32AA3" w14:textId="77777777" w:rsidR="00BA126B" w:rsidRDefault="00BA126B" w:rsidP="00BA126B">
      <w:pPr>
        <w:pStyle w:val="af2"/>
        <w:contextualSpacing/>
        <w:jc w:val="both"/>
      </w:pPr>
    </w:p>
    <w:p w14:paraId="7D776742" w14:textId="77777777" w:rsidR="00BA126B" w:rsidRDefault="00BA126B" w:rsidP="00BA126B">
      <w:pPr>
        <w:pStyle w:val="af2"/>
        <w:contextualSpacing/>
        <w:jc w:val="both"/>
      </w:pPr>
      <w:r>
        <w:rPr>
          <w:rFonts w:hint="eastAsia"/>
        </w:rPr>
        <w:t xml:space="preserve">Additionally, the difference of standard deviations of composition decreases in the remelt tracks as shown in Figure 1d-e. The remelting process further validates the </w:t>
      </w:r>
      <w:r>
        <w:t>accuracy</w:t>
      </w:r>
      <w:r>
        <w:rPr>
          <w:rFonts w:hint="eastAsia"/>
        </w:rPr>
        <w:t xml:space="preserve"> of the model. Since the element segregation level varies in different cross-section</w:t>
      </w:r>
      <w:r>
        <w:t>, the statistical values mass loss rate of different elements is more meaningful as shown in Figure S10, which can be used to predict the element concentration in the parts. We have added an explanation about the difference in EPMA and simulation results in the manuscript as attached below.</w:t>
      </w:r>
    </w:p>
    <w:p w14:paraId="68C14A15" w14:textId="77777777" w:rsidR="00BA126B" w:rsidRDefault="00BA126B" w:rsidP="00BA126B">
      <w:pPr>
        <w:pStyle w:val="af2"/>
        <w:contextualSpacing/>
        <w:jc w:val="both"/>
      </w:pPr>
    </w:p>
    <w:p w14:paraId="5A43F240" w14:textId="77777777" w:rsidR="00BA126B" w:rsidRDefault="00BA126B" w:rsidP="00BA126B">
      <w:pPr>
        <w:pStyle w:val="af2"/>
        <w:contextualSpacing/>
        <w:jc w:val="both"/>
      </w:pPr>
      <w:r>
        <w:t>In line 101-106</w:t>
      </w:r>
    </w:p>
    <w:p w14:paraId="7BB16D4B" w14:textId="77777777" w:rsidR="00BA126B" w:rsidRDefault="00BA126B" w:rsidP="00BA126B">
      <w:pPr>
        <w:pStyle w:val="af2"/>
        <w:contextualSpacing/>
        <w:jc w:val="both"/>
      </w:pPr>
      <w:r w:rsidRPr="005600D9">
        <w:rPr>
          <w:color w:val="FF0000"/>
        </w:rPr>
        <w:t>In the simulation, the Zn concentration in the substrate is assumed to be uniform</w:t>
      </w:r>
      <w:r>
        <w:rPr>
          <w:color w:val="FF0000"/>
        </w:rPr>
        <w:t xml:space="preserve">; however, </w:t>
      </w:r>
      <w:r w:rsidRPr="005600D9">
        <w:rPr>
          <w:color w:val="FF0000"/>
        </w:rPr>
        <w:t>the EPMA measured Zn is unevenly distributed in the substrate (Figure 1b). Moreover, defects such as micropores and cracks in the substrate affect the molten pool flow. These factors</w:t>
      </w:r>
      <w:r>
        <w:rPr>
          <w:color w:val="FF0000"/>
        </w:rPr>
        <w:t xml:space="preserve"> contribute to the more pronounced</w:t>
      </w:r>
      <w:r w:rsidRPr="005600D9">
        <w:rPr>
          <w:color w:val="FF0000"/>
        </w:rPr>
        <w:t xml:space="preserve"> concentration deviation in the first track</w:t>
      </w:r>
      <w:r>
        <w:rPr>
          <w:color w:val="FF0000"/>
        </w:rPr>
        <w:t xml:space="preserve">, as shown </w:t>
      </w:r>
      <w:r w:rsidRPr="005600D9">
        <w:rPr>
          <w:color w:val="FF0000"/>
        </w:rPr>
        <w:t>in Figure 1c</w:t>
      </w:r>
      <w:r>
        <w:rPr>
          <w:color w:val="FF0000"/>
        </w:rPr>
        <w:t>,</w:t>
      </w:r>
      <w:r w:rsidRPr="005600D9">
        <w:rPr>
          <w:color w:val="FF0000"/>
        </w:rPr>
        <w:t xml:space="preserve"> compared to that in EPMA results. As remelting times increase, this concentration distribution deviations </w:t>
      </w:r>
      <w:r w:rsidRPr="00802396">
        <w:rPr>
          <w:color w:val="FF0000"/>
        </w:rPr>
        <w:t>decrease, as illustrated</w:t>
      </w:r>
      <w:r w:rsidRPr="005600D9">
        <w:rPr>
          <w:color w:val="FF0000"/>
        </w:rPr>
        <w:t xml:space="preserve"> in Figure 1d-e.</w:t>
      </w:r>
    </w:p>
    <w:p w14:paraId="60BAD399" w14:textId="77777777" w:rsidR="00BA126B" w:rsidRDefault="00BA126B" w:rsidP="00BA126B">
      <w:pPr>
        <w:pStyle w:val="af2"/>
        <w:contextualSpacing/>
        <w:jc w:val="both"/>
      </w:pPr>
    </w:p>
    <w:p w14:paraId="7A54906F" w14:textId="77777777" w:rsidR="00BA126B" w:rsidRDefault="00BA126B" w:rsidP="00BA126B">
      <w:pPr>
        <w:pStyle w:val="af2"/>
        <w:contextualSpacing/>
        <w:jc w:val="both"/>
      </w:pPr>
      <w:r>
        <w:t>Figure S10</w:t>
      </w:r>
    </w:p>
    <w:p w14:paraId="1935FC32" w14:textId="77777777" w:rsidR="00BA126B" w:rsidRDefault="00BA126B" w:rsidP="00BA126B">
      <w:pPr>
        <w:pStyle w:val="af2"/>
        <w:contextualSpacing/>
        <w:jc w:val="center"/>
      </w:pPr>
      <w:r>
        <w:rPr>
          <w:noProof/>
        </w:rPr>
        <w:lastRenderedPageBreak/>
        <w:drawing>
          <wp:inline distT="0" distB="0" distL="0" distR="0" wp14:anchorId="7E7A1101" wp14:editId="2BEB3D77">
            <wp:extent cx="5157701" cy="4436654"/>
            <wp:effectExtent l="0" t="0" r="5080" b="2540"/>
            <wp:docPr id="1023959692" name="Picture 5" descr="A group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59692" name="Picture 5" descr="A group of different colored bar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8718" cy="4437529"/>
                    </a:xfrm>
                    <a:prstGeom prst="rect">
                      <a:avLst/>
                    </a:prstGeom>
                    <a:noFill/>
                    <a:ln>
                      <a:noFill/>
                    </a:ln>
                  </pic:spPr>
                </pic:pic>
              </a:graphicData>
            </a:graphic>
          </wp:inline>
        </w:drawing>
      </w:r>
    </w:p>
    <w:p w14:paraId="4718C608" w14:textId="77777777" w:rsidR="00BA126B" w:rsidRDefault="00BA126B" w:rsidP="00BA126B">
      <w:pPr>
        <w:pStyle w:val="af2"/>
        <w:contextualSpacing/>
        <w:jc w:val="both"/>
      </w:pPr>
      <w:r w:rsidRPr="005C6FE2">
        <w:t>Figure S10: The average mass loss rate of (a) Zn and (b) Mg, and (c) laser absorptivity at different cases and remelting</w:t>
      </w:r>
      <w:r>
        <w:rPr>
          <w:rFonts w:hint="eastAsia"/>
        </w:rPr>
        <w:t xml:space="preserve"> </w:t>
      </w:r>
      <w:r w:rsidRPr="005C6FE2">
        <w:t xml:space="preserve">cycles. (d) The variation of laser absorptivity during the </w:t>
      </w:r>
      <w:r>
        <w:t>first</w:t>
      </w:r>
      <w:r w:rsidRPr="005C6FE2">
        <w:t xml:space="preserve"> track laser scanning.</w:t>
      </w:r>
    </w:p>
    <w:p w14:paraId="1C71FFC5" w14:textId="77777777" w:rsidR="00BA126B" w:rsidRPr="00CC5518" w:rsidRDefault="00BA126B" w:rsidP="00BA126B">
      <w:pPr>
        <w:pStyle w:val="af2"/>
        <w:contextualSpacing/>
        <w:jc w:val="both"/>
      </w:pPr>
    </w:p>
    <w:p w14:paraId="5C6DDA64" w14:textId="77777777" w:rsidR="00BA126B" w:rsidRDefault="00BA126B" w:rsidP="00BA126B">
      <w:pPr>
        <w:pStyle w:val="af2"/>
        <w:contextualSpacing/>
        <w:jc w:val="both"/>
        <w:rPr>
          <w:color w:val="0000FF"/>
        </w:rPr>
      </w:pPr>
      <w:r w:rsidRPr="0013626A">
        <w:rPr>
          <w:color w:val="0000FF"/>
        </w:rPr>
        <w:t>-       Figure 1 b-g and their captions should be reconfigured and revised because the texts and figures are not presented in chronological order which is not deemed to meet the journal standards.</w:t>
      </w:r>
    </w:p>
    <w:p w14:paraId="7D602682" w14:textId="77777777" w:rsidR="00BA126B" w:rsidRDefault="00BA126B" w:rsidP="00BA126B">
      <w:pPr>
        <w:pStyle w:val="af2"/>
        <w:contextualSpacing/>
        <w:jc w:val="both"/>
        <w:rPr>
          <w:color w:val="0000FF"/>
        </w:rPr>
      </w:pPr>
    </w:p>
    <w:p w14:paraId="6CB256EA"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10BD3B6F" w14:textId="77777777" w:rsidR="00BA126B" w:rsidRPr="00214AC3" w:rsidRDefault="00BA126B" w:rsidP="00BA126B">
      <w:pPr>
        <w:pStyle w:val="af2"/>
        <w:contextualSpacing/>
        <w:jc w:val="both"/>
      </w:pPr>
      <w:r>
        <w:t xml:space="preserve">Thanks for your suggestion. Figure 1 b-g are presented in chronological order in the manuscript. The texts in line 75-88 mainly discuss the EPMA and simulated Zn concentration results in Figure 1 b-e. The text in line 89-91 discusses the concentration distribution varies at different cross sections as indicated in Figure 1 f-g. </w:t>
      </w:r>
    </w:p>
    <w:p w14:paraId="469DBE82" w14:textId="77777777" w:rsidR="00BA126B" w:rsidRPr="00214AC3" w:rsidRDefault="00BA126B" w:rsidP="00BA126B">
      <w:pPr>
        <w:pStyle w:val="af2"/>
        <w:contextualSpacing/>
        <w:jc w:val="both"/>
      </w:pPr>
    </w:p>
    <w:p w14:paraId="2CA24902" w14:textId="77777777" w:rsidR="00BA126B" w:rsidRDefault="00BA126B" w:rsidP="00BA126B">
      <w:pPr>
        <w:pStyle w:val="af2"/>
        <w:contextualSpacing/>
        <w:jc w:val="both"/>
        <w:rPr>
          <w:color w:val="0000FF"/>
        </w:rPr>
      </w:pPr>
      <w:r w:rsidRPr="0013626A">
        <w:rPr>
          <w:color w:val="0000FF"/>
        </w:rPr>
        <w:t>-       The link between 2.1 and 2.2 is very disjointed. An explanation of the choice of the locations (sample extraction) and processing conditions should be added to the method or the main texts. It remains unclear how these samples are made and prepared for such tests. A clear schematic is needed to guide the readers through what you have done.</w:t>
      </w:r>
    </w:p>
    <w:p w14:paraId="68D7AC03" w14:textId="77777777" w:rsidR="00BA126B" w:rsidRDefault="00BA126B" w:rsidP="00BA126B">
      <w:pPr>
        <w:pStyle w:val="af2"/>
        <w:contextualSpacing/>
        <w:jc w:val="both"/>
        <w:rPr>
          <w:color w:val="0000FF"/>
        </w:rPr>
      </w:pPr>
    </w:p>
    <w:p w14:paraId="34EEEA93"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4CA9CA11" w14:textId="77777777" w:rsidR="00BA126B" w:rsidRDefault="00BA126B" w:rsidP="00BA126B">
      <w:pPr>
        <w:pStyle w:val="af2"/>
        <w:contextualSpacing/>
        <w:jc w:val="both"/>
      </w:pPr>
      <w:r>
        <w:t xml:space="preserve">Thanks for your suggestion. The element </w:t>
      </w:r>
      <w:r>
        <w:rPr>
          <w:rFonts w:hint="eastAsia"/>
        </w:rPr>
        <w:t>concentration</w:t>
      </w:r>
      <w:r>
        <w:t xml:space="preserve"> in the molten pool is nonuniform as discussed in Section 2.1. Therefore, we want to further analyze its influence on the mechanical property and conduct micropillar compression tests in the different regions in the melt and unmelt region. As shown </w:t>
      </w:r>
      <w:r>
        <w:rPr>
          <w:rFonts w:hint="eastAsia"/>
        </w:rPr>
        <w:t>in</w:t>
      </w:r>
      <w:r>
        <w:t xml:space="preserve"> Figure 1b, the P0 is in the unmelt region, taken as benchmark. In the melt region, P1 is close to the edge of the track, P3 is in the bottom of the track, and P2 is between these </w:t>
      </w:r>
      <w:r>
        <w:lastRenderedPageBreak/>
        <w:t>two points. As shown in Figure 1b, P1 and P3 are in the low Zn concentration region, and P2 may also have a low Zn concentration. To exclude the influence of crystal orientation, P0-P4 are along to the [111] direction. In section 4.4,</w:t>
      </w:r>
      <w:r>
        <w:rPr>
          <w:rFonts w:hint="eastAsia"/>
        </w:rPr>
        <w:t xml:space="preserve"> we add a specific description of how we prepare the pillar sample. </w:t>
      </w:r>
      <w:r>
        <w:t>The explanation about the choice and processing conditions in the manuscript as attached below.</w:t>
      </w:r>
    </w:p>
    <w:p w14:paraId="28B9BEA7" w14:textId="77777777" w:rsidR="00BA126B" w:rsidRDefault="00BA126B" w:rsidP="00BA126B">
      <w:pPr>
        <w:pStyle w:val="af2"/>
        <w:contextualSpacing/>
        <w:jc w:val="both"/>
      </w:pPr>
    </w:p>
    <w:p w14:paraId="78D3C34A" w14:textId="77777777" w:rsidR="00BA126B" w:rsidRDefault="00BA126B" w:rsidP="00BA126B">
      <w:pPr>
        <w:pStyle w:val="af2"/>
        <w:contextualSpacing/>
        <w:jc w:val="both"/>
      </w:pPr>
      <w:r>
        <w:t>In line 127-137</w:t>
      </w:r>
    </w:p>
    <w:p w14:paraId="6EF7D7AE" w14:textId="77777777" w:rsidR="00BA126B" w:rsidRDefault="00BA126B" w:rsidP="00BA126B">
      <w:pPr>
        <w:pStyle w:val="af2"/>
        <w:contextualSpacing/>
        <w:jc w:val="both"/>
      </w:pPr>
      <w:r w:rsidRPr="00CF7B1A">
        <w:rPr>
          <w:color w:val="FF0000"/>
        </w:rPr>
        <w:t xml:space="preserve">The locations of micropillar are precisely determined using Electron Backscatter Diffraction (EBSD) as shown in Figure 2b and EPMA results. According to the distribution pattern of Zn concentration, P0 is located in the substrate (unmelt region) and serves as the reference point. P1 is situated at the edge of the melt region, P3 at the bottom of the melt region, and P2 between P1 and P2. The Zn concentrations in P1-P3 are 1.0-2.0% lower than that in the substrate (P0), as shown in Figure 1b. Moreover, the crystal orientations for compression points are aligned [111] to exclude the influence of the crystal orientation. </w:t>
      </w:r>
      <w:r w:rsidRPr="00436EF0">
        <w:t>Meanwhile, in the compression tests, by extracting P0-P3 (the pillars inside</w:t>
      </w:r>
      <w:r>
        <w:t xml:space="preserve"> </w:t>
      </w:r>
      <w:r w:rsidRPr="00436EF0">
        <w:t>individual grains) with close kernel average misorientations (KAM) (Figure 2c), the influences</w:t>
      </w:r>
      <w:r>
        <w:t xml:space="preserve"> </w:t>
      </w:r>
      <w:r w:rsidRPr="00436EF0">
        <w:t>of residual stress and initial dislocation hardening on the stress-strain responses can be excluded</w:t>
      </w:r>
      <w:r>
        <w:t>.</w:t>
      </w:r>
    </w:p>
    <w:p w14:paraId="351A1A55" w14:textId="77777777" w:rsidR="00BA126B" w:rsidRDefault="00BA126B" w:rsidP="00BA126B">
      <w:pPr>
        <w:pStyle w:val="af2"/>
        <w:contextualSpacing/>
        <w:jc w:val="both"/>
      </w:pPr>
    </w:p>
    <w:p w14:paraId="45710CEA" w14:textId="77777777" w:rsidR="00BA126B" w:rsidRDefault="00BA126B" w:rsidP="00BA126B">
      <w:pPr>
        <w:pStyle w:val="af2"/>
        <w:contextualSpacing/>
        <w:jc w:val="both"/>
      </w:pPr>
      <w:r>
        <w:rPr>
          <w:rFonts w:hint="eastAsia"/>
        </w:rPr>
        <w:t>In line 350 -355</w:t>
      </w:r>
    </w:p>
    <w:p w14:paraId="1D094547" w14:textId="77777777" w:rsidR="00BA126B" w:rsidRPr="002168C3" w:rsidRDefault="00BA126B" w:rsidP="00BA126B">
      <w:pPr>
        <w:pStyle w:val="af2"/>
        <w:contextualSpacing/>
        <w:jc w:val="both"/>
        <w:rPr>
          <w:color w:val="FF0000"/>
        </w:rPr>
      </w:pPr>
      <w:r w:rsidRPr="00CB109A">
        <w:rPr>
          <w:color w:val="FF0000"/>
        </w:rPr>
        <w:t xml:space="preserve">In the micro-pillar compression tests, a focused ion beam (FIB) at 30 kV in a FEI-600i dual-beam FIB/SEM system is applied to mill a circle ring with an out diameter of </w:t>
      </w:r>
      <m:oMath>
        <m:r>
          <w:rPr>
            <w:rFonts w:ascii="Cambria Math" w:hAnsi="Cambria Math"/>
            <w:color w:val="FF0000"/>
          </w:rPr>
          <m:t>∼</m:t>
        </m:r>
        <m:r>
          <m:rPr>
            <m:sty m:val="p"/>
          </m:rPr>
          <w:rPr>
            <w:rFonts w:ascii="Cambria Math" w:hAnsi="Cambria Math"/>
            <w:color w:val="FF0000"/>
          </w:rPr>
          <m:t>20 μm</m:t>
        </m:r>
      </m:oMath>
      <w:r w:rsidRPr="00CB109A">
        <w:rPr>
          <w:color w:val="FF0000"/>
        </w:rPr>
        <w:t xml:space="preserve">, an inner diameter of </w:t>
      </w:r>
      <m:oMath>
        <m:r>
          <w:rPr>
            <w:rFonts w:ascii="Cambria Math" w:hAnsi="Cambria Math"/>
            <w:color w:val="FF0000"/>
          </w:rPr>
          <m:t>∼5</m:t>
        </m:r>
        <m:r>
          <m:rPr>
            <m:sty m:val="p"/>
          </m:rPr>
          <w:rPr>
            <w:rFonts w:ascii="Cambria Math" w:hAnsi="Cambria Math"/>
            <w:color w:val="FF0000"/>
          </w:rPr>
          <m:t xml:space="preserve"> μm</m:t>
        </m:r>
      </m:oMath>
      <w:r w:rsidRPr="00CB109A">
        <w:rPr>
          <w:color w:val="FF0000"/>
        </w:rPr>
        <w:t xml:space="preserve">, and a depth of </w:t>
      </w:r>
      <m:oMath>
        <m:r>
          <w:rPr>
            <w:rFonts w:ascii="Cambria Math" w:hAnsi="Cambria Math"/>
            <w:color w:val="FF0000"/>
          </w:rPr>
          <m:t>∼</m:t>
        </m:r>
        <m:r>
          <m:rPr>
            <m:sty m:val="p"/>
          </m:rPr>
          <w:rPr>
            <w:rFonts w:ascii="Cambria Math" w:hAnsi="Cambria Math"/>
            <w:color w:val="FF0000"/>
          </w:rPr>
          <m:t>0.4 μm</m:t>
        </m:r>
      </m:oMath>
      <w:r w:rsidRPr="00CB109A">
        <w:rPr>
          <w:color w:val="FF0000"/>
        </w:rPr>
        <w:t xml:space="preserve"> in the first step, and then a micro-pillars of roughly </w:t>
      </w:r>
      <m:oMath>
        <m:r>
          <w:rPr>
            <w:rFonts w:ascii="Cambria Math" w:hAnsi="Cambria Math"/>
            <w:color w:val="FF0000"/>
          </w:rPr>
          <m:t>1.</m:t>
        </m:r>
        <m:r>
          <m:rPr>
            <m:sty m:val="p"/>
          </m:rPr>
          <w:rPr>
            <w:rFonts w:ascii="Cambria Math" w:hAnsi="Cambria Math"/>
            <w:color w:val="FF0000"/>
          </w:rPr>
          <m:t>0 μm</m:t>
        </m:r>
      </m:oMath>
      <w:r w:rsidRPr="00CB109A">
        <w:rPr>
          <w:color w:val="FF0000"/>
        </w:rPr>
        <w:t xml:space="preserve"> in diameter and </w:t>
      </w:r>
      <m:oMath>
        <m:r>
          <m:rPr>
            <m:sty m:val="p"/>
          </m:rPr>
          <w:rPr>
            <w:rFonts w:ascii="Cambria Math" w:hAnsi="Cambria Math"/>
            <w:color w:val="FF0000"/>
          </w:rPr>
          <m:t>2.0 μm</m:t>
        </m:r>
      </m:oMath>
      <w:r w:rsidRPr="00CB109A">
        <w:rPr>
          <w:color w:val="FF0000"/>
        </w:rPr>
        <w:t xml:space="preserve"> in height are extracted in the inner </w:t>
      </w:r>
      <w:proofErr w:type="gramStart"/>
      <w:r w:rsidRPr="00CB109A">
        <w:rPr>
          <w:color w:val="FF0000"/>
        </w:rPr>
        <w:t xml:space="preserve">circle  </w:t>
      </w:r>
      <w:r w:rsidRPr="00CB109A">
        <w:rPr>
          <w:rFonts w:hint="eastAsia"/>
          <w:color w:val="FF0000"/>
        </w:rPr>
        <w:t>[</w:t>
      </w:r>
      <w:proofErr w:type="gramEnd"/>
      <w:r w:rsidRPr="00CB109A">
        <w:rPr>
          <w:rFonts w:hint="eastAsia"/>
          <w:color w:val="FF0000"/>
        </w:rPr>
        <w:t xml:space="preserve">57]. </w:t>
      </w:r>
    </w:p>
    <w:p w14:paraId="07B36739" w14:textId="77777777" w:rsidR="00BA126B" w:rsidRPr="00214AC3" w:rsidRDefault="00BA126B" w:rsidP="00BA126B">
      <w:pPr>
        <w:pStyle w:val="af2"/>
        <w:contextualSpacing/>
        <w:jc w:val="both"/>
      </w:pPr>
    </w:p>
    <w:p w14:paraId="088BB28D" w14:textId="77777777" w:rsidR="00BA126B" w:rsidRDefault="00BA126B" w:rsidP="00BA126B">
      <w:pPr>
        <w:pStyle w:val="af2"/>
        <w:contextualSpacing/>
        <w:jc w:val="both"/>
        <w:rPr>
          <w:color w:val="0000FF"/>
        </w:rPr>
      </w:pPr>
      <w:r w:rsidRPr="0013626A">
        <w:rPr>
          <w:color w:val="0000FF"/>
        </w:rPr>
        <w:t xml:space="preserve">-       </w:t>
      </w:r>
      <w:proofErr w:type="gramStart"/>
      <w:r w:rsidRPr="0013626A">
        <w:rPr>
          <w:color w:val="0000FF"/>
        </w:rPr>
        <w:t>‘..</w:t>
      </w:r>
      <w:proofErr w:type="gramEnd"/>
      <w:r w:rsidRPr="0013626A">
        <w:rPr>
          <w:color w:val="0000FF"/>
        </w:rPr>
        <w:t>stress-strain responses at different material points…’ What is the meaning of different material points?</w:t>
      </w:r>
    </w:p>
    <w:p w14:paraId="724D9194" w14:textId="77777777" w:rsidR="00BA126B" w:rsidRDefault="00BA126B" w:rsidP="00BA126B">
      <w:pPr>
        <w:pStyle w:val="af2"/>
        <w:contextualSpacing/>
        <w:jc w:val="both"/>
        <w:rPr>
          <w:color w:val="0000FF"/>
        </w:rPr>
      </w:pPr>
    </w:p>
    <w:p w14:paraId="24D6CA1C"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5F146B03" w14:textId="77777777" w:rsidR="00BA126B" w:rsidRDefault="00BA126B" w:rsidP="00BA126B">
      <w:pPr>
        <w:pStyle w:val="af2"/>
        <w:contextualSpacing/>
        <w:jc w:val="both"/>
      </w:pPr>
      <w:r>
        <w:t>Thank you for your suggestion. M</w:t>
      </w:r>
      <w:r>
        <w:rPr>
          <w:rFonts w:hint="eastAsia"/>
        </w:rPr>
        <w:t>aterial points is a terminology in Crystal Plasticity Finite Element (CPFE) modeling. It refers to specific locations within the finite element mesh where the material</w:t>
      </w:r>
      <w:r>
        <w:t>’</w:t>
      </w:r>
      <w:r>
        <w:rPr>
          <w:rFonts w:hint="eastAsia"/>
        </w:rPr>
        <w:t xml:space="preserve">s properties and behavior are evaluated. In this manuscript, we analyze the </w:t>
      </w:r>
      <w:r w:rsidRPr="00990D6A">
        <w:t>stress-strain responses</w:t>
      </w:r>
      <w:r>
        <w:rPr>
          <w:rFonts w:hint="eastAsia"/>
        </w:rPr>
        <w:t xml:space="preserve"> at different material points. We have added an explanation about it in the manuscript as attached below.</w:t>
      </w:r>
    </w:p>
    <w:p w14:paraId="2D5A3FF0" w14:textId="77777777" w:rsidR="00BA126B" w:rsidRDefault="00BA126B" w:rsidP="00BA126B">
      <w:pPr>
        <w:pStyle w:val="af2"/>
        <w:contextualSpacing/>
        <w:jc w:val="both"/>
      </w:pPr>
    </w:p>
    <w:p w14:paraId="7A539899" w14:textId="77777777" w:rsidR="00BA126B" w:rsidRDefault="00BA126B" w:rsidP="00BA126B">
      <w:pPr>
        <w:pStyle w:val="af2"/>
        <w:contextualSpacing/>
        <w:jc w:val="both"/>
      </w:pPr>
      <w:r>
        <w:rPr>
          <w:rFonts w:hint="eastAsia"/>
        </w:rPr>
        <w:t xml:space="preserve">In line 145-148 </w:t>
      </w:r>
    </w:p>
    <w:p w14:paraId="7412318C" w14:textId="77777777" w:rsidR="00BA126B" w:rsidRPr="00D976F2" w:rsidRDefault="00BA126B" w:rsidP="00BA126B">
      <w:pPr>
        <w:pStyle w:val="af2"/>
        <w:contextualSpacing/>
        <w:jc w:val="both"/>
      </w:pPr>
      <w:r>
        <w:rPr>
          <w:rFonts w:hint="eastAsia"/>
        </w:rPr>
        <w:t>F</w:t>
      </w:r>
      <w:r w:rsidRPr="00252270">
        <w:t xml:space="preserve">urthermore, we use the constitutive model under crystal plasticity (CP) framework to quantify the effect of concentration distributions on stress-strain responses at different material points </w:t>
      </w:r>
      <w:r w:rsidRPr="00252270">
        <w:rPr>
          <w:color w:val="FF0000"/>
        </w:rPr>
        <w:t>(locations within the finite element mesh)</w:t>
      </w:r>
      <w:r w:rsidRPr="00252270">
        <w:t>, in which the solid-solution strengthening effect is incorporated.</w:t>
      </w:r>
    </w:p>
    <w:p w14:paraId="7903AD62" w14:textId="77777777" w:rsidR="00BA126B" w:rsidRPr="00214AC3" w:rsidRDefault="00BA126B" w:rsidP="00BA126B">
      <w:pPr>
        <w:pStyle w:val="af2"/>
        <w:contextualSpacing/>
        <w:jc w:val="both"/>
      </w:pPr>
    </w:p>
    <w:p w14:paraId="1D1F8D9A" w14:textId="77777777" w:rsidR="00BA126B" w:rsidRDefault="00BA126B" w:rsidP="00BA126B">
      <w:pPr>
        <w:pStyle w:val="af2"/>
        <w:contextualSpacing/>
        <w:jc w:val="both"/>
        <w:rPr>
          <w:color w:val="0000FF"/>
        </w:rPr>
      </w:pPr>
      <w:r w:rsidRPr="0013626A">
        <w:rPr>
          <w:color w:val="0000FF"/>
        </w:rPr>
        <w:t>-       Section 2.3: What’s the difference between the composition of the extracted samples and the substrates? I think the authors should provide evidence to support their claims.</w:t>
      </w:r>
    </w:p>
    <w:p w14:paraId="5E88104E" w14:textId="77777777" w:rsidR="00BA126B" w:rsidRDefault="00BA126B" w:rsidP="00BA126B">
      <w:pPr>
        <w:pStyle w:val="af2"/>
        <w:contextualSpacing/>
        <w:jc w:val="both"/>
        <w:rPr>
          <w:color w:val="0000FF"/>
        </w:rPr>
      </w:pPr>
    </w:p>
    <w:p w14:paraId="24E6657E"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35D04E7E" w14:textId="77777777" w:rsidR="00BA126B" w:rsidRDefault="00BA126B" w:rsidP="00BA126B">
      <w:pPr>
        <w:pStyle w:val="af2"/>
        <w:contextualSpacing/>
        <w:jc w:val="both"/>
      </w:pPr>
      <w:r>
        <w:rPr>
          <w:rFonts w:hint="eastAsia"/>
        </w:rPr>
        <w:t xml:space="preserve">Thank you for your suggestion. The analysis of the concentration evolution mechanism is based on </w:t>
      </w:r>
      <w:r>
        <w:t>simulated</w:t>
      </w:r>
      <w:r>
        <w:rPr>
          <w:rFonts w:hint="eastAsia"/>
        </w:rPr>
        <w:t xml:space="preserve"> results.</w:t>
      </w:r>
    </w:p>
    <w:p w14:paraId="136008B3" w14:textId="77777777" w:rsidR="00BA126B" w:rsidRDefault="00BA126B" w:rsidP="00BA126B">
      <w:pPr>
        <w:pStyle w:val="af2"/>
        <w:contextualSpacing/>
        <w:jc w:val="both"/>
      </w:pPr>
    </w:p>
    <w:p w14:paraId="663A7518" w14:textId="77777777" w:rsidR="00BA126B" w:rsidRDefault="00BA126B" w:rsidP="00BA126B">
      <w:pPr>
        <w:pStyle w:val="af2"/>
        <w:contextualSpacing/>
        <w:jc w:val="both"/>
      </w:pPr>
    </w:p>
    <w:p w14:paraId="6BAB1127" w14:textId="77777777" w:rsidR="00BA126B" w:rsidRPr="006D12DE" w:rsidRDefault="00BA126B" w:rsidP="00BA126B">
      <w:pPr>
        <w:pStyle w:val="af2"/>
        <w:contextualSpacing/>
        <w:jc w:val="both"/>
        <w:rPr>
          <w:color w:val="9CC2E5" w:themeColor="accent1" w:themeTint="99"/>
        </w:rPr>
      </w:pPr>
      <w:r w:rsidRPr="006D12DE">
        <w:rPr>
          <w:rFonts w:hint="eastAsia"/>
          <w:color w:val="9CC2E5" w:themeColor="accent1" w:themeTint="99"/>
        </w:rPr>
        <w:lastRenderedPageBreak/>
        <w:t xml:space="preserve">In the experiments, EPMA is conducted first to determine Zn concentration pattern. In the micro-pillar compression tests, the </w:t>
      </w:r>
      <w:r w:rsidRPr="006D12DE">
        <w:rPr>
          <w:color w:val="9CC2E5" w:themeColor="accent1" w:themeTint="99"/>
        </w:rPr>
        <w:t>surface</w:t>
      </w:r>
      <w:r w:rsidRPr="006D12DE">
        <w:rPr>
          <w:rFonts w:hint="eastAsia"/>
          <w:color w:val="9CC2E5" w:themeColor="accent1" w:themeTint="99"/>
        </w:rPr>
        <w:t xml:space="preserve"> will be polished again and then prepare </w:t>
      </w:r>
      <w:r w:rsidRPr="006D12DE">
        <w:rPr>
          <w:color w:val="9CC2E5" w:themeColor="accent1" w:themeTint="99"/>
        </w:rPr>
        <w:t>the</w:t>
      </w:r>
      <w:r w:rsidRPr="006D12DE">
        <w:rPr>
          <w:rFonts w:hint="eastAsia"/>
          <w:color w:val="9CC2E5" w:themeColor="accent1" w:themeTint="99"/>
        </w:rPr>
        <w:t xml:space="preserve"> micro-pillars. Therefore, the exact concentration in each </w:t>
      </w:r>
      <w:r w:rsidRPr="006D12DE">
        <w:rPr>
          <w:color w:val="9CC2E5" w:themeColor="accent1" w:themeTint="99"/>
        </w:rPr>
        <w:t>point</w:t>
      </w:r>
      <w:r w:rsidRPr="006D12DE">
        <w:rPr>
          <w:rFonts w:hint="eastAsia"/>
          <w:color w:val="9CC2E5" w:themeColor="accent1" w:themeTint="99"/>
        </w:rPr>
        <w:t xml:space="preserve"> cannot be extracted. The difference of Zn concentration in position P1-P3 and P0 is listed in the manuscript. We are quantifying the </w:t>
      </w:r>
      <w:r w:rsidRPr="006D12DE">
        <w:rPr>
          <w:color w:val="9CC2E5" w:themeColor="accent1" w:themeTint="99"/>
        </w:rPr>
        <w:t>difference</w:t>
      </w:r>
      <w:r w:rsidRPr="006D12DE">
        <w:rPr>
          <w:rFonts w:hint="eastAsia"/>
          <w:color w:val="9CC2E5" w:themeColor="accent1" w:themeTint="99"/>
        </w:rPr>
        <w:t xml:space="preserve"> of element concentrations and its influence on microstructure and mechanical properties in the future. We have revised our claim in the manuscript as attached below.</w:t>
      </w:r>
    </w:p>
    <w:p w14:paraId="1CBDF38A" w14:textId="77777777" w:rsidR="00BA126B" w:rsidRPr="00214AC3" w:rsidRDefault="00BA126B" w:rsidP="00BA126B">
      <w:pPr>
        <w:pStyle w:val="af2"/>
        <w:contextualSpacing/>
        <w:jc w:val="both"/>
      </w:pPr>
    </w:p>
    <w:p w14:paraId="3E34BE0A" w14:textId="77777777" w:rsidR="00BA126B" w:rsidRPr="00214AC3" w:rsidRDefault="00BA126B" w:rsidP="00BA126B">
      <w:pPr>
        <w:pStyle w:val="af2"/>
        <w:contextualSpacing/>
        <w:jc w:val="both"/>
      </w:pPr>
    </w:p>
    <w:p w14:paraId="086B555C" w14:textId="77777777" w:rsidR="00BA126B" w:rsidRDefault="00BA126B" w:rsidP="00BA126B">
      <w:pPr>
        <w:pStyle w:val="af2"/>
        <w:contextualSpacing/>
        <w:jc w:val="both"/>
        <w:rPr>
          <w:color w:val="0000FF"/>
        </w:rPr>
      </w:pPr>
      <w:r w:rsidRPr="0013626A">
        <w:rPr>
          <w:color w:val="0000FF"/>
        </w:rPr>
        <w:t>-       Line 142 – 148: ‘…the keyhole fluctuates and expands, resulting in varying temperature distributions…’ Can you explain the underlying thermophysical phenomena and why this is the case?</w:t>
      </w:r>
    </w:p>
    <w:p w14:paraId="18B66817" w14:textId="77777777" w:rsidR="00BA126B" w:rsidRDefault="00BA126B" w:rsidP="00BA126B">
      <w:pPr>
        <w:pStyle w:val="af2"/>
        <w:contextualSpacing/>
        <w:jc w:val="both"/>
        <w:rPr>
          <w:color w:val="0000FF"/>
        </w:rPr>
      </w:pPr>
    </w:p>
    <w:p w14:paraId="28C400A4"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02595598" w14:textId="77777777" w:rsidR="00BA126B" w:rsidRDefault="00BA126B" w:rsidP="00BA126B">
      <w:pPr>
        <w:pStyle w:val="af2"/>
        <w:contextualSpacing/>
        <w:jc w:val="both"/>
      </w:pPr>
      <w:r>
        <w:t>Thanks for your suggestion. During the keyhole dynamic process, the forces on the keyhole surface is unstable and makes the keyhole surface fluctuates and expands to influence the heat convection in the molten pool. At the same time, the</w:t>
      </w:r>
      <w:r>
        <w:rPr>
          <w:rFonts w:hint="eastAsia"/>
        </w:rPr>
        <w:t xml:space="preserve"> </w:t>
      </w:r>
      <w:r>
        <w:t>keyhole shape affects the laser reflects and absorption as shown in Figure R1 [35]. Therefore, the temperature on the keyhole surface varies at different locations and leads to non-uniform element evaporation rate on the keyhole surface. We have added a specific explanation about it in the manuscript as attached below.</w:t>
      </w:r>
    </w:p>
    <w:p w14:paraId="38355CAB" w14:textId="77777777" w:rsidR="00BA126B" w:rsidRDefault="00BA126B" w:rsidP="00BA126B">
      <w:pPr>
        <w:pStyle w:val="af2"/>
        <w:contextualSpacing/>
        <w:jc w:val="both"/>
      </w:pPr>
    </w:p>
    <w:p w14:paraId="7230EBA7" w14:textId="77777777" w:rsidR="00BA126B" w:rsidRDefault="00BA126B" w:rsidP="00BA126B">
      <w:pPr>
        <w:pStyle w:val="af2"/>
        <w:contextualSpacing/>
        <w:jc w:val="center"/>
      </w:pPr>
      <w:r>
        <w:rPr>
          <w:noProof/>
        </w:rPr>
        <w:drawing>
          <wp:inline distT="0" distB="0" distL="0" distR="0" wp14:anchorId="7AA1B97F" wp14:editId="295630FA">
            <wp:extent cx="4041697" cy="3592995"/>
            <wp:effectExtent l="0" t="0" r="0" b="7620"/>
            <wp:docPr id="1129610421" name="Picture 1" descr="A diagram of a laser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10421" name="Picture 1" descr="A diagram of a laser scan&#10;&#10;Description automatically generated"/>
                    <pic:cNvPicPr/>
                  </pic:nvPicPr>
                  <pic:blipFill rotWithShape="1">
                    <a:blip r:embed="rId13"/>
                    <a:srcRect t="1745" r="976"/>
                    <a:stretch/>
                  </pic:blipFill>
                  <pic:spPr bwMode="auto">
                    <a:xfrm>
                      <a:off x="0" y="0"/>
                      <a:ext cx="4046232" cy="3597026"/>
                    </a:xfrm>
                    <a:prstGeom prst="rect">
                      <a:avLst/>
                    </a:prstGeom>
                    <a:ln>
                      <a:noFill/>
                    </a:ln>
                    <a:extLst>
                      <a:ext uri="{53640926-AAD7-44D8-BBD7-CCE9431645EC}">
                        <a14:shadowObscured xmlns:a14="http://schemas.microsoft.com/office/drawing/2010/main"/>
                      </a:ext>
                    </a:extLst>
                  </pic:spPr>
                </pic:pic>
              </a:graphicData>
            </a:graphic>
          </wp:inline>
        </w:drawing>
      </w:r>
    </w:p>
    <w:p w14:paraId="59CD6D36" w14:textId="77777777" w:rsidR="00BA126B" w:rsidRDefault="00BA126B" w:rsidP="00BA126B">
      <w:pPr>
        <w:pStyle w:val="af2"/>
        <w:contextualSpacing/>
        <w:jc w:val="center"/>
      </w:pPr>
      <w:r>
        <w:t>Figure R1. Laser-powder-molten pool interaction. (The color represents the energy density)</w:t>
      </w:r>
    </w:p>
    <w:p w14:paraId="38E3A116" w14:textId="77777777" w:rsidR="00BA126B" w:rsidRDefault="00BA126B" w:rsidP="00BA126B">
      <w:pPr>
        <w:pStyle w:val="af2"/>
        <w:contextualSpacing/>
        <w:jc w:val="both"/>
      </w:pPr>
    </w:p>
    <w:p w14:paraId="0FA7951F" w14:textId="77777777" w:rsidR="00BA126B" w:rsidRDefault="00BA126B" w:rsidP="00BA126B">
      <w:pPr>
        <w:pStyle w:val="af2"/>
        <w:contextualSpacing/>
        <w:jc w:val="both"/>
      </w:pPr>
      <w:r>
        <w:t>In line 168-173</w:t>
      </w:r>
    </w:p>
    <w:p w14:paraId="2B108EB8" w14:textId="77777777" w:rsidR="00BA126B" w:rsidRPr="00865182" w:rsidRDefault="00BA126B" w:rsidP="00BA126B">
      <w:pPr>
        <w:pStyle w:val="af2"/>
        <w:contextualSpacing/>
        <w:jc w:val="both"/>
        <w:rPr>
          <w:color w:val="FF0000"/>
        </w:rPr>
      </w:pPr>
      <w:r w:rsidRPr="00865182">
        <w:rPr>
          <w:color w:val="FF0000"/>
        </w:rPr>
        <w:t>During the L-PBF process, hydrodynamic and evaporation forces vary at different locations, causing fluctuations on the keyhole surface, which subsequently influence heat convection in the molten pool. Concurrently, the keyhole shape affects the Gaussian distributed laser reflection and absorption [35]. Therefore, Consequently, keyhole dynamics result in varying temperature distributions, leading to different local evaporation rates on the keyhole surface.</w:t>
      </w:r>
    </w:p>
    <w:p w14:paraId="353FF51F" w14:textId="77777777" w:rsidR="00BA126B" w:rsidRDefault="00BA126B" w:rsidP="00BA126B">
      <w:pPr>
        <w:pStyle w:val="af2"/>
        <w:contextualSpacing/>
        <w:jc w:val="both"/>
      </w:pPr>
    </w:p>
    <w:p w14:paraId="71AB7CA7" w14:textId="77777777" w:rsidR="00BA126B" w:rsidRDefault="00BA126B" w:rsidP="00BA126B">
      <w:pPr>
        <w:pStyle w:val="af2"/>
        <w:contextualSpacing/>
        <w:jc w:val="both"/>
      </w:pPr>
    </w:p>
    <w:p w14:paraId="5AD9FD11" w14:textId="77777777" w:rsidR="00BA126B" w:rsidRDefault="00BA126B" w:rsidP="00BA126B">
      <w:pPr>
        <w:pStyle w:val="af2"/>
        <w:contextualSpacing/>
        <w:jc w:val="both"/>
      </w:pPr>
      <w:r>
        <w:t>Reference</w:t>
      </w:r>
    </w:p>
    <w:p w14:paraId="77CE4C50" w14:textId="77777777" w:rsidR="00BA126B" w:rsidRPr="00214AC3" w:rsidRDefault="00BA126B" w:rsidP="00BA126B">
      <w:pPr>
        <w:pStyle w:val="af2"/>
        <w:contextualSpacing/>
        <w:jc w:val="both"/>
      </w:pPr>
      <w:r>
        <w:t xml:space="preserve">[35] </w:t>
      </w:r>
      <w:proofErr w:type="spellStart"/>
      <w:r w:rsidRPr="00953FFC">
        <w:t>Khairallah</w:t>
      </w:r>
      <w:proofErr w:type="spellEnd"/>
      <w:r w:rsidRPr="00953FFC">
        <w:t xml:space="preserve"> S A, Martin A </w:t>
      </w:r>
      <w:proofErr w:type="spellStart"/>
      <w:r w:rsidRPr="00953FFC">
        <w:t>A</w:t>
      </w:r>
      <w:proofErr w:type="spellEnd"/>
      <w:r w:rsidRPr="00953FFC">
        <w:t>, Lee J R I, et al. Controlling interdependent meso-nanosecond dynamics and defect generation in metal 3D printing[J]. Science, 2020, 368(6491): 660-665.</w:t>
      </w:r>
    </w:p>
    <w:p w14:paraId="4052A2C8" w14:textId="77777777" w:rsidR="00BA126B" w:rsidRPr="00214AC3" w:rsidRDefault="00BA126B" w:rsidP="00BA126B">
      <w:pPr>
        <w:pStyle w:val="af2"/>
        <w:contextualSpacing/>
        <w:jc w:val="both"/>
      </w:pPr>
    </w:p>
    <w:p w14:paraId="3D3BA71A" w14:textId="77777777" w:rsidR="00BA126B" w:rsidRDefault="00BA126B" w:rsidP="00BA126B">
      <w:pPr>
        <w:pStyle w:val="af2"/>
        <w:contextualSpacing/>
        <w:jc w:val="both"/>
        <w:rPr>
          <w:color w:val="0000FF"/>
        </w:rPr>
      </w:pPr>
      <w:r w:rsidRPr="0013626A">
        <w:rPr>
          <w:color w:val="0000FF"/>
        </w:rPr>
        <w:t xml:space="preserve">-       Line 206 – 212: The authors speculate that ‘this irregular element concentration variation at the bottom of the track during the solidification further impacts grain growth’. Can you be more specific about what impact will it make, </w:t>
      </w:r>
      <w:proofErr w:type="gramStart"/>
      <w:r w:rsidRPr="0013626A">
        <w:rPr>
          <w:color w:val="0000FF"/>
        </w:rPr>
        <w:t>e.g.</w:t>
      </w:r>
      <w:proofErr w:type="gramEnd"/>
      <w:r w:rsidRPr="0013626A">
        <w:rPr>
          <w:color w:val="0000FF"/>
        </w:rPr>
        <w:t xml:space="preserve"> promote or inhibit grain growth? In either case, you’d further explain to what extent such impact will lead to crack formation with support numeric values and establish a clear relationship between local grain growth, solidification shrinkage, and crack mechanisms.</w:t>
      </w:r>
    </w:p>
    <w:p w14:paraId="34865F1F" w14:textId="77777777" w:rsidR="00BA126B" w:rsidRDefault="00BA126B" w:rsidP="00BA126B">
      <w:pPr>
        <w:pStyle w:val="af2"/>
        <w:contextualSpacing/>
        <w:jc w:val="both"/>
        <w:rPr>
          <w:color w:val="0000FF"/>
        </w:rPr>
      </w:pPr>
    </w:p>
    <w:p w14:paraId="21FBF777"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5A51437B" w14:textId="77777777" w:rsidR="00BA126B" w:rsidRDefault="00BA126B" w:rsidP="00BA126B">
      <w:pPr>
        <w:pStyle w:val="af2"/>
        <w:contextualSpacing/>
        <w:jc w:val="both"/>
      </w:pPr>
      <w:r>
        <w:t xml:space="preserve">Thanks for your suggestion. </w:t>
      </w:r>
      <w:r w:rsidRPr="00BE21DB">
        <w:t xml:space="preserve">The concentration gradient significantly influences dendritic growth. A </w:t>
      </w:r>
      <w:r>
        <w:rPr>
          <w:rFonts w:hint="eastAsia"/>
        </w:rPr>
        <w:t>higher Zn</w:t>
      </w:r>
      <w:r w:rsidRPr="00BE21DB">
        <w:t xml:space="preserve"> concentration </w:t>
      </w:r>
      <w:r>
        <w:rPr>
          <w:rFonts w:hint="eastAsia"/>
        </w:rPr>
        <w:t>on the solidification front</w:t>
      </w:r>
      <w:r w:rsidRPr="00BE21DB">
        <w:t xml:space="preserve"> enhances constitutional supercooling and promotes dendritic growth. The varying speeds of dendritic growth facilitate the formation of interlocking solid networks, increasing the risk of cracking.</w:t>
      </w:r>
      <w:r>
        <w:rPr>
          <w:rFonts w:hint="eastAsia"/>
        </w:rPr>
        <w:t xml:space="preserve"> </w:t>
      </w:r>
      <w:r>
        <w:t xml:space="preserve">We should admit that the influence of element concentration on dendrite/grain growth and cracking formation cannot be quantified in this simulation model. </w:t>
      </w:r>
      <w:r w:rsidRPr="006259AE">
        <w:t>We are currently developing a microstructure evolution simulation model that incorporates element concentration to quantitatively analyze this complex issue</w:t>
      </w:r>
      <w:r>
        <w:t>. We have added a specific explanation about it in the manuscript as attached below.</w:t>
      </w:r>
    </w:p>
    <w:p w14:paraId="7A96A8CF" w14:textId="77777777" w:rsidR="00BA126B" w:rsidRDefault="00BA126B" w:rsidP="00BA126B">
      <w:pPr>
        <w:pStyle w:val="af2"/>
        <w:contextualSpacing/>
        <w:jc w:val="both"/>
      </w:pPr>
    </w:p>
    <w:p w14:paraId="00D71952" w14:textId="77777777" w:rsidR="00BA126B" w:rsidRDefault="00BA126B" w:rsidP="00BA126B">
      <w:pPr>
        <w:pStyle w:val="af2"/>
        <w:contextualSpacing/>
        <w:jc w:val="both"/>
      </w:pPr>
      <w:r>
        <w:t>In line 235-238</w:t>
      </w:r>
    </w:p>
    <w:p w14:paraId="56F305AD" w14:textId="77777777" w:rsidR="00BA126B" w:rsidRDefault="00BA126B" w:rsidP="00BA126B">
      <w:pPr>
        <w:pStyle w:val="af2"/>
        <w:contextualSpacing/>
        <w:jc w:val="both"/>
        <w:rPr>
          <w:color w:val="FF0000"/>
        </w:rPr>
      </w:pPr>
      <w:r w:rsidRPr="00F33D65">
        <w:t>According to thermodynamics, the local element concentration of alloy largely determines Gibbs free energy and</w:t>
      </w:r>
      <w:r>
        <w:t xml:space="preserve"> </w:t>
      </w:r>
      <w:r w:rsidRPr="00F33D65">
        <w:t xml:space="preserve">impacts the dendrite growth rate [2]. </w:t>
      </w:r>
      <w:r w:rsidRPr="00B12BC1">
        <w:rPr>
          <w:color w:val="FF0000"/>
        </w:rPr>
        <w:t>A higher Zn concentration on the solidification front can enhance constitutional supercooling</w:t>
      </w:r>
      <w:r>
        <w:rPr>
          <w:rFonts w:hint="eastAsia"/>
          <w:color w:val="FF0000"/>
        </w:rPr>
        <w:t xml:space="preserve"> </w:t>
      </w:r>
      <w:r w:rsidRPr="00960C2F">
        <w:rPr>
          <w:color w:val="FF0000"/>
        </w:rPr>
        <w:t>and promote dendritic growth [41].</w:t>
      </w:r>
    </w:p>
    <w:p w14:paraId="442DA21A" w14:textId="77777777" w:rsidR="00BA126B" w:rsidRDefault="00BA126B" w:rsidP="00BA126B">
      <w:pPr>
        <w:pStyle w:val="af2"/>
        <w:contextualSpacing/>
        <w:jc w:val="both"/>
        <w:rPr>
          <w:color w:val="FF0000"/>
        </w:rPr>
      </w:pPr>
    </w:p>
    <w:p w14:paraId="25B0A619" w14:textId="77777777" w:rsidR="00BA126B" w:rsidRPr="00427F55" w:rsidRDefault="00BA126B" w:rsidP="00BA126B">
      <w:pPr>
        <w:pStyle w:val="af2"/>
        <w:contextualSpacing/>
        <w:jc w:val="both"/>
      </w:pPr>
      <w:r w:rsidRPr="00427F55">
        <w:t>In line 241-244</w:t>
      </w:r>
    </w:p>
    <w:p w14:paraId="04E0E115" w14:textId="77777777" w:rsidR="00BA126B" w:rsidRPr="004F0521" w:rsidRDefault="00BA126B" w:rsidP="00BA126B">
      <w:pPr>
        <w:pStyle w:val="af2"/>
        <w:contextualSpacing/>
        <w:jc w:val="both"/>
        <w:rPr>
          <w:color w:val="FF0000"/>
        </w:rPr>
      </w:pPr>
      <w:r w:rsidRPr="004F0521">
        <w:t>This ever-changing dendrite growth</w:t>
      </w:r>
      <w:r>
        <w:t xml:space="preserve"> </w:t>
      </w:r>
      <w:r w:rsidRPr="004F0521">
        <w:t xml:space="preserve">rate could facilitate the formation of interlocking solid networks [9, 42], which increases the potential of cracking. </w:t>
      </w:r>
      <w:r w:rsidRPr="004F0521">
        <w:rPr>
          <w:color w:val="FF0000"/>
        </w:rPr>
        <w:t>A study on microstructure evolution considering concentration during L-PBF is essential to quantify the potential for crack formation in the future.</w:t>
      </w:r>
    </w:p>
    <w:p w14:paraId="4227877E" w14:textId="77777777" w:rsidR="00BA126B" w:rsidRDefault="00BA126B" w:rsidP="00BA126B">
      <w:pPr>
        <w:pStyle w:val="af2"/>
        <w:contextualSpacing/>
        <w:jc w:val="both"/>
      </w:pPr>
    </w:p>
    <w:p w14:paraId="0185D4B4" w14:textId="77777777" w:rsidR="00BA126B" w:rsidRPr="0013626A" w:rsidRDefault="00BA126B" w:rsidP="00BA126B">
      <w:pPr>
        <w:pStyle w:val="af2"/>
        <w:contextualSpacing/>
        <w:jc w:val="both"/>
        <w:rPr>
          <w:color w:val="0000FF"/>
        </w:rPr>
      </w:pPr>
      <w:r w:rsidRPr="0013626A">
        <w:rPr>
          <w:color w:val="0000FF"/>
        </w:rPr>
        <w:t>Conclusions:</w:t>
      </w:r>
    </w:p>
    <w:p w14:paraId="063DAE66" w14:textId="77777777" w:rsidR="00BA126B" w:rsidRDefault="00BA126B" w:rsidP="00BA126B">
      <w:pPr>
        <w:pStyle w:val="af2"/>
        <w:contextualSpacing/>
        <w:jc w:val="both"/>
        <w:rPr>
          <w:color w:val="0000FF"/>
        </w:rPr>
      </w:pPr>
      <w:r w:rsidRPr="0013626A">
        <w:rPr>
          <w:color w:val="0000FF"/>
        </w:rPr>
        <w:t>-       It remains inconclusive that the keyhole pores exacerbate elemental segregation unless the authors can provide EPMA maps for both cases.</w:t>
      </w:r>
    </w:p>
    <w:p w14:paraId="07582A98" w14:textId="77777777" w:rsidR="00BA126B" w:rsidRDefault="00BA126B" w:rsidP="00BA126B">
      <w:pPr>
        <w:pStyle w:val="af2"/>
        <w:contextualSpacing/>
        <w:jc w:val="both"/>
        <w:rPr>
          <w:color w:val="0000FF"/>
        </w:rPr>
      </w:pPr>
    </w:p>
    <w:p w14:paraId="5C66B648"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6B6BD767" w14:textId="77777777" w:rsidR="00BA126B" w:rsidRDefault="00BA126B" w:rsidP="00BA126B">
      <w:pPr>
        <w:pStyle w:val="af2"/>
        <w:contextualSpacing/>
        <w:jc w:val="both"/>
      </w:pPr>
      <w:r>
        <w:t xml:space="preserve">Thanks for your suggestion. </w:t>
      </w:r>
      <w:r w:rsidRPr="00B66318">
        <w:t>The distribution of keyhole pores is sporadic, making it challenging to obtain a cross-section containing a pore</w:t>
      </w:r>
      <w:r>
        <w:t xml:space="preserve"> in experiments</w:t>
      </w:r>
      <w:r w:rsidRPr="00B66318">
        <w:t xml:space="preserve">. </w:t>
      </w:r>
      <w:r>
        <w:t>Moreover</w:t>
      </w:r>
      <w:r w:rsidRPr="00B66318">
        <w:t xml:space="preserve">, both keyhole pores and </w:t>
      </w:r>
      <w:r>
        <w:t>instant</w:t>
      </w:r>
      <w:r w:rsidRPr="00B66318">
        <w:t xml:space="preserve"> bubbles can impede liquid flow, further exacerbating element segregation. Transient bubbles can ascend to the surface of the molten pool and dissipate. Consequently, EPMA results are inconclusive in determining whether keyhole pores intensify element segregation. Further experimental validation is required to substantiate these findings, and we have accordingly moderated our conclusion</w:t>
      </w:r>
      <w:r>
        <w:t xml:space="preserve"> as attached below.</w:t>
      </w:r>
    </w:p>
    <w:p w14:paraId="23338860" w14:textId="77777777" w:rsidR="00BA126B" w:rsidRDefault="00BA126B" w:rsidP="00BA126B">
      <w:pPr>
        <w:pStyle w:val="af2"/>
        <w:contextualSpacing/>
        <w:jc w:val="both"/>
      </w:pPr>
    </w:p>
    <w:p w14:paraId="0B038B64" w14:textId="77777777" w:rsidR="00BA126B" w:rsidRDefault="00BA126B" w:rsidP="00BA126B">
      <w:pPr>
        <w:pStyle w:val="af2"/>
        <w:contextualSpacing/>
        <w:jc w:val="both"/>
      </w:pPr>
      <w:r>
        <w:t>In line 262-265</w:t>
      </w:r>
    </w:p>
    <w:p w14:paraId="22073DDE" w14:textId="77777777" w:rsidR="00BA126B" w:rsidRPr="00214AC3" w:rsidRDefault="00BA126B" w:rsidP="00BA126B">
      <w:pPr>
        <w:pStyle w:val="af2"/>
        <w:contextualSpacing/>
        <w:jc w:val="both"/>
      </w:pPr>
      <w:r w:rsidRPr="00C63843">
        <w:rPr>
          <w:color w:val="FF0000"/>
        </w:rPr>
        <w:lastRenderedPageBreak/>
        <w:t>Furthermore, it is possible that the instant bubbles caused by keyhole collapse and keyhole pores exacerbates element segregation, hinder liquid convection, and play critical roles in cracking, aside from the high temperature gradient and cooling rate, which needs to be validated with more accuracy experiments.</w:t>
      </w:r>
    </w:p>
    <w:p w14:paraId="0ADD2C84" w14:textId="77777777" w:rsidR="00BA126B" w:rsidRPr="00214AC3" w:rsidRDefault="00BA126B" w:rsidP="00BA126B">
      <w:pPr>
        <w:pStyle w:val="af2"/>
        <w:contextualSpacing/>
        <w:jc w:val="both"/>
      </w:pPr>
    </w:p>
    <w:p w14:paraId="620186A3" w14:textId="77777777" w:rsidR="00BA126B" w:rsidRPr="0013626A" w:rsidRDefault="00BA126B" w:rsidP="00BA126B">
      <w:pPr>
        <w:pStyle w:val="af2"/>
        <w:contextualSpacing/>
        <w:jc w:val="both"/>
        <w:rPr>
          <w:color w:val="0000FF"/>
        </w:rPr>
      </w:pPr>
      <w:r w:rsidRPr="0013626A">
        <w:rPr>
          <w:color w:val="0000FF"/>
        </w:rPr>
        <w:t>Methods:</w:t>
      </w:r>
    </w:p>
    <w:p w14:paraId="6F970E61" w14:textId="77777777" w:rsidR="00BA126B" w:rsidRDefault="00BA126B" w:rsidP="00BA126B">
      <w:pPr>
        <w:pStyle w:val="af2"/>
        <w:contextualSpacing/>
        <w:jc w:val="both"/>
        <w:rPr>
          <w:color w:val="0000FF"/>
        </w:rPr>
      </w:pPr>
      <w:r w:rsidRPr="0013626A">
        <w:rPr>
          <w:color w:val="0000FF"/>
        </w:rPr>
        <w:t>-       Can you provide details of the effective diffusion coefficient of the element in a table? Does this account for temperature-dependent effects?</w:t>
      </w:r>
    </w:p>
    <w:p w14:paraId="110F800C" w14:textId="77777777" w:rsidR="00BA126B" w:rsidRDefault="00BA126B" w:rsidP="00BA126B">
      <w:pPr>
        <w:pStyle w:val="af2"/>
        <w:contextualSpacing/>
        <w:jc w:val="both"/>
        <w:rPr>
          <w:color w:val="0000FF"/>
        </w:rPr>
      </w:pPr>
    </w:p>
    <w:p w14:paraId="1AB019EA"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70DED968" w14:textId="77777777" w:rsidR="00BA126B" w:rsidRDefault="00BA126B" w:rsidP="00BA126B">
      <w:pPr>
        <w:pStyle w:val="af2"/>
        <w:contextualSpacing/>
        <w:jc w:val="both"/>
      </w:pPr>
      <w:r>
        <w:t>Thanks for your suggestion. In our model, we did not consider the diffusion effect. Element evaporation and liquid convection are the main factors. The diffusion effect is much smaller than the convection. We calculated the Peclet number in the molten pool</w:t>
      </w:r>
    </w:p>
    <w:p w14:paraId="30475BD9" w14:textId="77777777" w:rsidR="00BA126B" w:rsidRDefault="00BA126B" w:rsidP="00BA126B">
      <w:pPr>
        <w:pStyle w:val="af2"/>
        <w:contextualSpacing/>
        <w:jc w:val="both"/>
      </w:pPr>
    </w:p>
    <w:p w14:paraId="3C9B716B" w14:textId="77777777" w:rsidR="00BA126B" w:rsidRPr="000B507D" w:rsidRDefault="00BA126B" w:rsidP="00BA126B">
      <w:pPr>
        <w:pStyle w:val="af2"/>
        <w:contextualSpacing/>
        <w:jc w:val="both"/>
      </w:pPr>
      <m:oMathPara>
        <m:oMath>
          <m:r>
            <w:rPr>
              <w:rFonts w:ascii="Cambria Math" w:hAnsi="Cambria Math"/>
            </w:rPr>
            <m:t>Pe=</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e</m:t>
                  </m:r>
                </m:sub>
              </m:sSub>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p w14:paraId="325AEAB1" w14:textId="77777777" w:rsidR="00BA126B" w:rsidRPr="00214AC3" w:rsidRDefault="00BA126B" w:rsidP="00BA126B">
      <w:pPr>
        <w:pStyle w:val="af2"/>
        <w:contextualSpacing/>
        <w:jc w:val="both"/>
      </w:pPr>
    </w:p>
    <w:p w14:paraId="64EA5374" w14:textId="77777777" w:rsidR="00BA126B" w:rsidRDefault="00BA126B" w:rsidP="00BA126B">
      <w:pPr>
        <w:pStyle w:val="af2"/>
        <w:contextualSpacing/>
        <w:jc w:val="both"/>
      </w:pPr>
      <w:r>
        <w:rPr>
          <w:rFonts w:hint="eastAsia"/>
        </w:rPr>
        <w:t xml:space="preserve">Where the characteristic velocity </w:t>
      </w:r>
      <m:oMath>
        <m:r>
          <w:rPr>
            <w:rFonts w:ascii="Cambria Math" w:hAnsi="Cambria Math"/>
          </w:rPr>
          <m:t>U</m:t>
        </m:r>
      </m:oMath>
      <w:r>
        <w:rPr>
          <w:rFonts w:hint="eastAsia"/>
        </w:rPr>
        <w:t xml:space="preserve"> and length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Pr>
          <w:rFonts w:hint="eastAsia"/>
        </w:rPr>
        <w:t xml:space="preserve"> in the molten pool are </w:t>
      </w:r>
      <m:oMath>
        <m:r>
          <m:rPr>
            <m:sty m:val="p"/>
          </m:rPr>
          <w:rPr>
            <w:rFonts w:ascii="Cambria Math" w:hAnsi="Cambria Math"/>
          </w:rPr>
          <m:t>2 m/s</m:t>
        </m:r>
      </m:oMath>
      <w:r>
        <w:rPr>
          <w:rFonts w:hint="eastAsia"/>
        </w:rPr>
        <w:t xml:space="preserve"> and </w:t>
      </w:r>
      <m:oMath>
        <m:r>
          <w:rPr>
            <w:rFonts w:ascii="Cambria Math" w:hAnsi="Cambria Math"/>
          </w:rPr>
          <m:t xml:space="preserve">0.001 </m:t>
        </m:r>
        <m:r>
          <m:rPr>
            <m:sty m:val="p"/>
          </m:rPr>
          <w:rPr>
            <w:rFonts w:ascii="Cambria Math" w:hAnsi="Cambria Math"/>
          </w:rPr>
          <m:t>m</m:t>
        </m:r>
      </m:oMath>
      <w:r>
        <w:rPr>
          <w:rFonts w:hint="eastAsia"/>
          <w:iCs/>
        </w:rPr>
        <w:t xml:space="preserve">. </w:t>
      </w:r>
      <w:r>
        <w:t xml:space="preserve">The diffusion coefficient is temperature-dependent, the value of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t xml:space="preserve"> ranges </w:t>
      </w:r>
      <w:bookmarkStart w:id="1" w:name="OLE_LINK2"/>
      <m:oMath>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/s</m:t>
        </m:r>
        <w:bookmarkEnd w:id="1"/>
        <m:r>
          <w:rPr>
            <w:rFonts w:ascii="Cambria Math" w:hAnsi="Cambria Math"/>
          </w:rPr>
          <m:t xml:space="preserve"> </m:t>
        </m:r>
      </m:oMath>
      <w:r>
        <w:rPr>
          <w:rFonts w:hint="eastAsia"/>
        </w:rPr>
        <w:t xml:space="preserve">between the melting and boiling temperature [53,55]. Since the Peclet number is very large, the solute diffusion effect is ignored in this model. We have revised the description of it in the </w:t>
      </w:r>
      <w:r>
        <w:t>manuscript</w:t>
      </w:r>
      <w:r>
        <w:rPr>
          <w:rFonts w:hint="eastAsia"/>
        </w:rPr>
        <w:t xml:space="preserve"> as attached below.</w:t>
      </w:r>
    </w:p>
    <w:p w14:paraId="0C906A1A" w14:textId="77777777" w:rsidR="00BA126B" w:rsidRDefault="00BA126B" w:rsidP="00BA126B">
      <w:pPr>
        <w:pStyle w:val="af2"/>
        <w:contextualSpacing/>
        <w:jc w:val="both"/>
      </w:pPr>
    </w:p>
    <w:p w14:paraId="1B431C92" w14:textId="77777777" w:rsidR="00BA126B" w:rsidRDefault="00BA126B" w:rsidP="00BA126B">
      <w:pPr>
        <w:pStyle w:val="af2"/>
        <w:contextualSpacing/>
        <w:jc w:val="both"/>
      </w:pPr>
      <w:r>
        <w:t>I</w:t>
      </w:r>
      <w:r>
        <w:rPr>
          <w:rFonts w:hint="eastAsia"/>
        </w:rPr>
        <w:t>n Line 309-315</w:t>
      </w:r>
    </w:p>
    <w:p w14:paraId="78ABDE8F" w14:textId="77777777" w:rsidR="00BA126B" w:rsidRPr="00214AC3" w:rsidRDefault="00BA126B" w:rsidP="00BA126B">
      <w:pPr>
        <w:pStyle w:val="af2"/>
        <w:contextualSpacing/>
        <w:jc w:val="both"/>
      </w:pPr>
      <w:r w:rsidRPr="00333EDB">
        <w:t>According to the previous studies [37, 53, 54], the diffusion effect in the molten pool309</w:t>
      </w:r>
      <w:r w:rsidRPr="00333EDB">
        <w:br/>
        <w:t xml:space="preserve">dynamics can be ignored compared to the convection effect. </w:t>
      </w:r>
      <w:r w:rsidRPr="005B4F6B">
        <w:rPr>
          <w:color w:val="FF0000"/>
        </w:rPr>
        <w:t>The temperature</w:t>
      </w:r>
      <w:r w:rsidRPr="005B4F6B">
        <w:rPr>
          <w:rFonts w:hint="eastAsia"/>
          <w:color w:val="FF0000"/>
        </w:rPr>
        <w:t>-</w:t>
      </w:r>
      <w:r w:rsidRPr="005B4F6B">
        <w:rPr>
          <w:color w:val="FF0000"/>
        </w:rPr>
        <w:t>dependent diffusion</w:t>
      </w:r>
      <w:r w:rsidRPr="005B4F6B">
        <w:rPr>
          <w:rFonts w:hint="eastAsia"/>
          <w:color w:val="FF0000"/>
        </w:rPr>
        <w:t xml:space="preserve"> </w:t>
      </w:r>
      <w:r w:rsidRPr="005B4F6B">
        <w:rPr>
          <w:color w:val="FF0000"/>
        </w:rPr>
        <w:t xml:space="preserve">coefficient </w:t>
      </w: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e</m:t>
            </m:r>
          </m:sub>
        </m:sSub>
      </m:oMath>
      <w:r w:rsidRPr="005B4F6B">
        <w:rPr>
          <w:color w:val="FF0000"/>
        </w:rPr>
        <w:t xml:space="preserve"> of element in alloy is about </w:t>
      </w:r>
      <m:oMath>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-7</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-8</m:t>
            </m:r>
          </m:sup>
        </m:sSup>
        <m:r>
          <w:rPr>
            <w:rFonts w:ascii="Cambria Math" w:hAnsi="Cambria Math"/>
            <w:color w:val="FF0000"/>
          </w:rPr>
          <m:t xml:space="preserve"> </m:t>
        </m:r>
        <m:sSup>
          <m:sSupPr>
            <m:ctrlPr>
              <w:rPr>
                <w:rFonts w:ascii="Cambria Math" w:hAnsi="Cambria Math"/>
                <w:iCs/>
                <w:color w:val="FF0000"/>
              </w:rPr>
            </m:ctrlPr>
          </m:sSupPr>
          <m:e>
            <m:r>
              <m:rPr>
                <m:sty m:val="p"/>
              </m:rPr>
              <w:rPr>
                <w:rFonts w:ascii="Cambria Math" w:hAnsi="Cambria Math"/>
                <w:color w:val="FF0000"/>
              </w:rPr>
              <m:t>m</m:t>
            </m:r>
          </m:e>
          <m:sup>
            <m:r>
              <m:rPr>
                <m:sty m:val="p"/>
              </m:rPr>
              <w:rPr>
                <w:rFonts w:ascii="Cambria Math" w:hAnsi="Cambria Math"/>
                <w:color w:val="FF0000"/>
              </w:rPr>
              <m:t>2</m:t>
            </m:r>
          </m:sup>
        </m:sSup>
        <m:r>
          <m:rPr>
            <m:sty m:val="p"/>
          </m:rPr>
          <w:rPr>
            <w:rFonts w:ascii="Cambria Math" w:hAnsi="Cambria Math"/>
            <w:color w:val="FF0000"/>
          </w:rPr>
          <m:t>/s</m:t>
        </m:r>
      </m:oMath>
      <w:r w:rsidRPr="005B4F6B">
        <w:rPr>
          <w:color w:val="FF0000"/>
        </w:rPr>
        <w:t xml:space="preserve"> from melting to boiling temperature [53, 55].</w:t>
      </w:r>
      <w:r w:rsidRPr="00333EDB">
        <w:t xml:space="preserve"> In L-PBF process, the characteristic velocity </w:t>
      </w:r>
      <m:oMath>
        <m:r>
          <w:rPr>
            <w:rFonts w:ascii="Cambria Math" w:hAnsi="Cambria Math"/>
          </w:rPr>
          <m:t>U</m:t>
        </m:r>
      </m:oMath>
      <w:r w:rsidRPr="00333EDB">
        <w:t xml:space="preserve"> and length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rsidRPr="00333EDB">
        <w:t xml:space="preserve"> are 2 m/s and 1 mm,</w:t>
      </w:r>
      <w:r>
        <w:rPr>
          <w:rFonts w:hint="eastAsia"/>
        </w:rPr>
        <w:t xml:space="preserve"> </w:t>
      </w:r>
      <w:r w:rsidRPr="00333EDB">
        <w:t>so the Peclet number is</w:t>
      </w:r>
      <w:r>
        <w:rPr>
          <w:rFonts w:hint="eastAsia"/>
        </w:rPr>
        <w:t xml:space="preserve"> </w:t>
      </w:r>
      <m:oMath>
        <m:r>
          <w:rPr>
            <w:rFonts w:ascii="Cambria Math" w:hAnsi="Cambria Math"/>
          </w:rPr>
          <m:t>Pe=</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l</m:t>
                </m:r>
              </m:e>
              <m:sub>
                <m:r>
                  <w:rPr>
                    <w:rFonts w:ascii="Cambria Math" w:hAnsi="Cambria Math"/>
                  </w:rPr>
                  <m:t>c</m:t>
                </m:r>
              </m:sub>
            </m:sSub>
          </m:num>
          <m:den>
            <m:sSub>
              <m:sSubPr>
                <m:ctrlPr>
                  <w:rPr>
                    <w:rFonts w:ascii="Cambria Math" w:hAnsi="Cambria Math"/>
                    <w:i/>
                  </w:rPr>
                </m:ctrlPr>
              </m:sSubPr>
              <m:e>
                <m:r>
                  <w:rPr>
                    <w:rFonts w:ascii="Cambria Math" w:hAnsi="Cambria Math"/>
                  </w:rPr>
                  <m:t>D</m:t>
                </m:r>
              </m:e>
              <m:sub>
                <m:r>
                  <w:rPr>
                    <w:rFonts w:ascii="Cambria Math" w:hAnsi="Cambria Math"/>
                  </w:rPr>
                  <m:t>e</m:t>
                </m:r>
              </m:sub>
            </m:sSub>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≫1</m:t>
        </m:r>
      </m:oMath>
      <w:r w:rsidRPr="00333EDB">
        <w:t>, meaning that the convection is mu</w:t>
      </w:r>
      <w:proofErr w:type="spellStart"/>
      <w:r w:rsidRPr="00333EDB">
        <w:t>ch</w:t>
      </w:r>
      <w:proofErr w:type="spellEnd"/>
      <w:r w:rsidRPr="00333EDB">
        <w:t xml:space="preserve"> stronger</w:t>
      </w:r>
      <w:r>
        <w:rPr>
          <w:rFonts w:hint="eastAsia"/>
        </w:rPr>
        <w:t xml:space="preserve"> </w:t>
      </w:r>
      <w:r w:rsidRPr="00333EDB">
        <w:t>than diffusion. Thus, the simplified solute transport equation without diffusion is implemented in</w:t>
      </w:r>
      <w:r>
        <w:rPr>
          <w:rFonts w:hint="eastAsia"/>
        </w:rPr>
        <w:t xml:space="preserve"> </w:t>
      </w:r>
      <w:r w:rsidRPr="00333EDB">
        <w:t>the current stud</w:t>
      </w:r>
      <w:r>
        <w:rPr>
          <w:rFonts w:hint="eastAsia"/>
        </w:rPr>
        <w:t>y</w:t>
      </w:r>
    </w:p>
    <w:p w14:paraId="748605C3" w14:textId="77777777" w:rsidR="00BA126B" w:rsidRPr="00214AC3" w:rsidRDefault="00BA126B" w:rsidP="00BA126B">
      <w:pPr>
        <w:pStyle w:val="af2"/>
        <w:contextualSpacing/>
        <w:jc w:val="both"/>
      </w:pPr>
    </w:p>
    <w:p w14:paraId="549806BF" w14:textId="77777777" w:rsidR="00BA126B" w:rsidRDefault="00BA126B" w:rsidP="00BA126B">
      <w:pPr>
        <w:pStyle w:val="af2"/>
        <w:contextualSpacing/>
        <w:jc w:val="both"/>
        <w:rPr>
          <w:color w:val="0000FF"/>
        </w:rPr>
      </w:pPr>
      <w:r w:rsidRPr="0013626A">
        <w:rPr>
          <w:color w:val="0000FF"/>
        </w:rPr>
        <w:t>-       Can you provide a reference model that is being used in equation 4? How did you convert your results into mass loss of individual elements?</w:t>
      </w:r>
    </w:p>
    <w:p w14:paraId="67479F6E" w14:textId="77777777" w:rsidR="00BA126B" w:rsidRDefault="00BA126B" w:rsidP="00BA126B">
      <w:pPr>
        <w:pStyle w:val="af2"/>
        <w:contextualSpacing/>
        <w:jc w:val="both"/>
        <w:rPr>
          <w:color w:val="0000FF"/>
        </w:rPr>
      </w:pPr>
    </w:p>
    <w:p w14:paraId="41BC3B31"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6D37A6C8" w14:textId="77777777" w:rsidR="00BA126B" w:rsidRDefault="00BA126B" w:rsidP="00BA126B">
      <w:pPr>
        <w:pStyle w:val="af2"/>
        <w:contextualSpacing/>
        <w:jc w:val="both"/>
      </w:pPr>
      <w:r>
        <w:t>Thanks for your suggestion. Equation is based on the mass conservation equation</w:t>
      </w:r>
      <w:r>
        <w:rPr>
          <w:rFonts w:hint="eastAsia"/>
        </w:rPr>
        <w:t xml:space="preserve"> </w:t>
      </w:r>
      <w:r>
        <w:t xml:space="preserve">and we have </w:t>
      </w:r>
      <w:proofErr w:type="gramStart"/>
      <w:r>
        <w:t>provide</w:t>
      </w:r>
      <w:proofErr w:type="gramEnd"/>
      <w:r>
        <w:t xml:space="preserve"> references in the manuscript as attached below. </w:t>
      </w:r>
    </w:p>
    <w:p w14:paraId="0B063AA6" w14:textId="77777777" w:rsidR="00BA126B" w:rsidRDefault="00BA126B" w:rsidP="00BA126B">
      <w:pPr>
        <w:pStyle w:val="af2"/>
        <w:contextualSpacing/>
        <w:jc w:val="both"/>
      </w:pPr>
    </w:p>
    <w:p w14:paraId="0904ACAD" w14:textId="77777777" w:rsidR="00BA126B" w:rsidRDefault="00BA126B" w:rsidP="00BA126B">
      <w:pPr>
        <w:pStyle w:val="af2"/>
        <w:contextualSpacing/>
        <w:jc w:val="both"/>
      </w:pPr>
      <w:r>
        <w:t>In line 305-309</w:t>
      </w:r>
    </w:p>
    <w:p w14:paraId="13612F6F" w14:textId="77777777" w:rsidR="00BA126B" w:rsidRDefault="00BA126B" w:rsidP="00BA126B">
      <w:pPr>
        <w:pStyle w:val="af2"/>
        <w:contextualSpacing/>
        <w:jc w:val="both"/>
      </w:pPr>
      <m:oMath>
        <m:sSub>
          <m:sSubPr>
            <m:ctrlPr>
              <w:rPr>
                <w:rFonts w:ascii="Cambria Math" w:hAnsi="Cambria Math"/>
                <w:i/>
              </w:rPr>
            </m:ctrlPr>
          </m:sSubPr>
          <m:e>
            <m:r>
              <w:rPr>
                <w:rFonts w:ascii="Cambria Math" w:hAnsi="Cambria Math"/>
              </w:rPr>
              <m:t>S</m:t>
            </m:r>
          </m:e>
          <m:sub>
            <m:r>
              <w:rPr>
                <w:rFonts w:ascii="Cambria Math" w:hAnsi="Cambria Math"/>
              </w:rPr>
              <m:t>v</m:t>
            </m:r>
          </m:sub>
        </m:sSub>
      </m:oMath>
      <w:r w:rsidRPr="00CA2BD8">
        <w:t xml:space="preserve"> is the element concentration loss rate due to the element evaporation </w:t>
      </w:r>
      <w:r w:rsidRPr="00FD7112">
        <w:rPr>
          <w:color w:val="FF0000"/>
        </w:rPr>
        <w:t>[53,45]</w:t>
      </w:r>
      <w:r w:rsidRPr="00CA2BD8">
        <w:t xml:space="preserve">, which is given </w:t>
      </w:r>
      <w:proofErr w:type="gramStart"/>
      <w:r w:rsidRPr="00CA2BD8">
        <w:t>as</w:t>
      </w:r>
      <w:proofErr w:type="gramEnd"/>
    </w:p>
    <w:p w14:paraId="12656CD9" w14:textId="77777777" w:rsidR="00BA126B" w:rsidRPr="00CA2BD8" w:rsidRDefault="00BA126B" w:rsidP="00BA126B">
      <w:pPr>
        <w:pStyle w:val="af2"/>
        <w:contextualSpacing/>
        <w:jc w:val="both"/>
      </w:pPr>
      <m:oMathPara>
        <m:oMath>
          <m:sSub>
            <m:sSubPr>
              <m:ctrlPr>
                <w:rPr>
                  <w:rFonts w:ascii="Cambria Math" w:hAnsi="Cambria Math"/>
                  <w:i/>
                </w:rPr>
              </m:ctrlPr>
            </m:sSubPr>
            <m:e>
              <m:r>
                <w:rPr>
                  <w:rFonts w:ascii="Cambria Math" w:hAnsi="Cambria Math"/>
                </w:rPr>
                <m:t>S</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m</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c,i</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m</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evp</m:t>
                  </m:r>
                </m:sub>
              </m:sSub>
            </m:den>
          </m:f>
        </m:oMath>
      </m:oMathPara>
    </w:p>
    <w:p w14:paraId="580D8B29" w14:textId="77777777" w:rsidR="00BA126B" w:rsidRDefault="00BA126B" w:rsidP="00BA126B">
      <w:pPr>
        <w:pStyle w:val="af2"/>
        <w:contextualSpacing/>
        <w:jc w:val="both"/>
      </w:pPr>
      <w:r w:rsidRPr="00CA2BD8">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m</m:t>
            </m:r>
          </m:sub>
        </m:sSub>
      </m:oMath>
      <w:r w:rsidRPr="00CA2BD8">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c,i</m:t>
            </m:r>
          </m:sub>
        </m:sSub>
      </m:oMath>
      <w:r w:rsidRPr="00CA2BD8">
        <w:t xml:space="preserve">are the material melting rate and solute evaporating rate of </w:t>
      </w:r>
      <m:oMath>
        <m:r>
          <w:rPr>
            <w:rFonts w:ascii="Cambria Math" w:hAnsi="Cambria Math"/>
          </w:rPr>
          <m:t>i</m:t>
        </m:r>
      </m:oMath>
      <w:r w:rsidRPr="00CA2BD8">
        <w:t xml:space="preserve">th element, respectively, and they are calculated with our evaporation model </w:t>
      </w:r>
      <w:r>
        <w:t>[45]</w:t>
      </w:r>
      <w:r w:rsidRPr="00CA2BD8">
        <w:t xml:space="preserve"> (described in Supplementary Methods).</w:t>
      </w:r>
    </w:p>
    <w:p w14:paraId="1AA084EE" w14:textId="77777777" w:rsidR="00BA126B" w:rsidRDefault="00BA126B" w:rsidP="00BA126B">
      <w:pPr>
        <w:pStyle w:val="af2"/>
        <w:contextualSpacing/>
        <w:jc w:val="both"/>
      </w:pPr>
    </w:p>
    <w:p w14:paraId="1B185A8E" w14:textId="77777777" w:rsidR="00BA126B" w:rsidRDefault="00BA126B" w:rsidP="00BA126B">
      <w:pPr>
        <w:pStyle w:val="af2"/>
        <w:contextualSpacing/>
        <w:jc w:val="both"/>
      </w:pPr>
      <w:r>
        <w:t>Reference</w:t>
      </w:r>
    </w:p>
    <w:p w14:paraId="1056C6FD" w14:textId="77777777" w:rsidR="00BA126B" w:rsidRDefault="00BA126B" w:rsidP="00BA126B">
      <w:pPr>
        <w:pStyle w:val="af2"/>
        <w:contextualSpacing/>
        <w:jc w:val="both"/>
      </w:pPr>
      <w:r>
        <w:lastRenderedPageBreak/>
        <w:t xml:space="preserve">[53] </w:t>
      </w:r>
      <w:r w:rsidRPr="00FC2033">
        <w:t xml:space="preserve">Klassen A, Forster V E, </w:t>
      </w:r>
      <w:proofErr w:type="spellStart"/>
      <w:r w:rsidRPr="00FC2033">
        <w:t>Juechter</w:t>
      </w:r>
      <w:proofErr w:type="spellEnd"/>
      <w:r w:rsidRPr="00FC2033">
        <w:t xml:space="preserve"> V, et al. Numerical simulation of multi-component evaporation during selective electron beam melting of </w:t>
      </w:r>
      <w:proofErr w:type="spellStart"/>
      <w:r w:rsidRPr="00FC2033">
        <w:t>TiAl</w:t>
      </w:r>
      <w:proofErr w:type="spellEnd"/>
      <w:r w:rsidRPr="00FC2033">
        <w:t>[J]. Journal of Materials Processing Technology, 2017, 247: 280-288.</w:t>
      </w:r>
    </w:p>
    <w:p w14:paraId="6C1CA3BC" w14:textId="77777777" w:rsidR="00BA126B" w:rsidRDefault="00BA126B" w:rsidP="00BA126B">
      <w:pPr>
        <w:pStyle w:val="af2"/>
        <w:contextualSpacing/>
        <w:jc w:val="both"/>
      </w:pPr>
      <w:r>
        <w:t xml:space="preserve">[45] </w:t>
      </w:r>
      <w:r w:rsidRPr="004258B1">
        <w:t>Wang L, Zhang Y, Yan W. Evaporation model for keyhole dynamics during additive manufacturing of metal[J]. Physical Review Applied, 2020, 14(6): 064039.</w:t>
      </w:r>
    </w:p>
    <w:p w14:paraId="21C25C9C" w14:textId="77777777" w:rsidR="00BA126B" w:rsidRPr="00214AC3" w:rsidRDefault="00BA126B" w:rsidP="00BA126B">
      <w:pPr>
        <w:pStyle w:val="af2"/>
        <w:contextualSpacing/>
        <w:jc w:val="both"/>
      </w:pPr>
    </w:p>
    <w:p w14:paraId="38678325" w14:textId="77777777" w:rsidR="00BA126B" w:rsidRDefault="00BA126B" w:rsidP="00BA126B">
      <w:pPr>
        <w:pStyle w:val="af2"/>
        <w:contextualSpacing/>
        <w:jc w:val="both"/>
        <w:rPr>
          <w:color w:val="0000FF"/>
        </w:rPr>
      </w:pPr>
      <w:r w:rsidRPr="0013626A">
        <w:rPr>
          <w:color w:val="0000FF"/>
        </w:rPr>
        <w:t>-       The current manuscript did not demonstrate your model would work on a powder case. Therefore, the authors cannot claim this work is for AM or LPBF.</w:t>
      </w:r>
    </w:p>
    <w:p w14:paraId="761EFE4D" w14:textId="77777777" w:rsidR="00BA126B" w:rsidRDefault="00BA126B" w:rsidP="00BA126B">
      <w:pPr>
        <w:pStyle w:val="af2"/>
        <w:contextualSpacing/>
        <w:jc w:val="both"/>
        <w:rPr>
          <w:color w:val="0000FF"/>
        </w:rPr>
      </w:pPr>
    </w:p>
    <w:p w14:paraId="1E0EC457"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378EF487" w14:textId="77777777" w:rsidR="00BA126B" w:rsidRPr="005D1B20" w:rsidRDefault="00BA126B" w:rsidP="00BA126B">
      <w:pPr>
        <w:pStyle w:val="af2"/>
        <w:contextualSpacing/>
        <w:jc w:val="both"/>
      </w:pPr>
      <w:r>
        <w:rPr>
          <w:rFonts w:hint="eastAsia"/>
        </w:rPr>
        <w:t>Thanks for your suggestion. During the L-PBF</w:t>
      </w:r>
      <w:r>
        <w:t xml:space="preserve"> process,</w:t>
      </w:r>
      <w:r>
        <w:rPr>
          <w:rFonts w:hint="eastAsia"/>
        </w:rPr>
        <w:t xml:space="preserve"> the raw materials </w:t>
      </w:r>
      <w:r>
        <w:t>are</w:t>
      </w:r>
      <w:r>
        <w:rPr>
          <w:rFonts w:hint="eastAsia"/>
        </w:rPr>
        <w:t xml:space="preserve"> melted and </w:t>
      </w:r>
      <w:r>
        <w:t>solidified</w:t>
      </w:r>
      <w:r>
        <w:rPr>
          <w:rFonts w:hint="eastAsia"/>
        </w:rPr>
        <w:t xml:space="preserve"> </w:t>
      </w:r>
      <w:r>
        <w:t>and a dynamic molten pool forms during the laser scanning</w:t>
      </w:r>
      <w:r>
        <w:rPr>
          <w:rFonts w:hint="eastAsia"/>
        </w:rPr>
        <w:t>. We use lase</w:t>
      </w:r>
      <w:r>
        <w:t xml:space="preserve">r </w:t>
      </w:r>
      <w:r>
        <w:rPr>
          <w:rFonts w:hint="eastAsia"/>
        </w:rPr>
        <w:t xml:space="preserve">scanning </w:t>
      </w:r>
      <w:r>
        <w:t>on bare plate can make it easier for us to obtain accurate experimental and simulation results by excluding the influence of the powder particles on the molten pool flow and laser absorption. Additionally, to validate our model, we conduct experiments and simulation for L-PBF fabricated high entropy alloy as attached in the supporting information. The Mn concentration in both experiments and simulations matches.</w:t>
      </w:r>
    </w:p>
    <w:p w14:paraId="0247BE5B" w14:textId="77777777" w:rsidR="00BA126B" w:rsidRPr="005D1B20" w:rsidRDefault="00BA126B" w:rsidP="00BA126B">
      <w:pPr>
        <w:pStyle w:val="af2"/>
        <w:contextualSpacing/>
        <w:jc w:val="both"/>
      </w:pPr>
    </w:p>
    <w:p w14:paraId="155E5E56" w14:textId="77777777" w:rsidR="00BA126B" w:rsidRDefault="00BA126B" w:rsidP="00BA126B">
      <w:pPr>
        <w:pStyle w:val="af2"/>
        <w:contextualSpacing/>
        <w:jc w:val="both"/>
        <w:rPr>
          <w:color w:val="0000FF"/>
        </w:rPr>
      </w:pPr>
      <w:r w:rsidRPr="0013626A">
        <w:rPr>
          <w:color w:val="0000FF"/>
        </w:rPr>
        <w:t>-       There are not sufficient details about why the HEA sample is mentioned in this manuscript.</w:t>
      </w:r>
    </w:p>
    <w:p w14:paraId="6055C257" w14:textId="77777777" w:rsidR="00BA126B" w:rsidRDefault="00BA126B" w:rsidP="00BA126B">
      <w:pPr>
        <w:pStyle w:val="af2"/>
        <w:contextualSpacing/>
        <w:jc w:val="both"/>
        <w:rPr>
          <w:color w:val="0000FF"/>
        </w:rPr>
      </w:pPr>
    </w:p>
    <w:p w14:paraId="550D5DD1" w14:textId="77777777" w:rsidR="00BA126B" w:rsidRDefault="00BA126B" w:rsidP="00BA126B">
      <w:pPr>
        <w:pStyle w:val="af2"/>
        <w:contextualSpacing/>
        <w:jc w:val="both"/>
        <w:rPr>
          <w:b/>
          <w:bCs/>
        </w:rPr>
      </w:pPr>
      <w:r w:rsidRPr="00165108">
        <w:rPr>
          <w:rFonts w:hint="eastAsia"/>
          <w:b/>
          <w:bCs/>
        </w:rPr>
        <w:t>Response</w:t>
      </w:r>
      <w:r>
        <w:rPr>
          <w:rFonts w:hint="eastAsia"/>
          <w:b/>
          <w:bCs/>
        </w:rPr>
        <w:t>:</w:t>
      </w:r>
    </w:p>
    <w:p w14:paraId="7CD50F70" w14:textId="77777777" w:rsidR="00BA126B" w:rsidRDefault="00BA126B" w:rsidP="00BA126B">
      <w:pPr>
        <w:pStyle w:val="af2"/>
        <w:contextualSpacing/>
        <w:jc w:val="both"/>
      </w:pPr>
      <w:r>
        <w:t>Thanks for your suggestion. HEA is a demonstration that our model is applicable for other alloys.</w:t>
      </w:r>
    </w:p>
    <w:p w14:paraId="14BE26D7" w14:textId="77777777" w:rsidR="00BA126B" w:rsidRDefault="00BA126B" w:rsidP="00BA126B">
      <w:pPr>
        <w:pStyle w:val="af2"/>
        <w:contextualSpacing/>
        <w:jc w:val="both"/>
      </w:pPr>
    </w:p>
    <w:p w14:paraId="5DE4AFFD" w14:textId="77777777" w:rsidR="00BA126B" w:rsidRPr="005D1B20" w:rsidRDefault="00BA126B" w:rsidP="00BA126B">
      <w:pPr>
        <w:pStyle w:val="af2"/>
        <w:contextualSpacing/>
        <w:jc w:val="both"/>
      </w:pPr>
    </w:p>
    <w:p w14:paraId="29406B5B" w14:textId="43AA20F7" w:rsidR="00BA126B" w:rsidRDefault="00BA126B" w:rsidP="00BA126B">
      <w:pPr>
        <w:spacing w:line="240" w:lineRule="auto"/>
        <w:rPr>
          <w:b/>
          <w:bCs/>
          <w:color w:val="0000FF"/>
          <w:lang w:eastAsia="zh-CN"/>
        </w:rPr>
      </w:pPr>
    </w:p>
    <w:sectPr w:rsidR="00BA126B" w:rsidSect="008710B1">
      <w:headerReference w:type="default" r:id="rId14"/>
      <w:footerReference w:type="even" r:id="rId15"/>
      <w:footerReference w:type="default" r:id="rId16"/>
      <w:headerReference w:type="first" r:id="rId17"/>
      <w:footerReference w:type="first" r:id="rId18"/>
      <w:pgSz w:w="11907" w:h="16840" w:code="9"/>
      <w:pgMar w:top="1728" w:right="1123" w:bottom="1440" w:left="1411" w:header="454"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C8714" w14:textId="77777777" w:rsidR="00904706" w:rsidRDefault="00904706">
      <w:r>
        <w:separator/>
      </w:r>
    </w:p>
  </w:endnote>
  <w:endnote w:type="continuationSeparator" w:id="0">
    <w:p w14:paraId="3CF64F28" w14:textId="77777777" w:rsidR="00904706" w:rsidRDefault="00904706">
      <w:r>
        <w:continuationSeparator/>
      </w:r>
    </w:p>
  </w:endnote>
  <w:endnote w:type="continuationNotice" w:id="1">
    <w:p w14:paraId="616787F4" w14:textId="77777777" w:rsidR="00904706" w:rsidRDefault="0090470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S Sans Serif">
    <w:altName w:val="Arial"/>
    <w:charset w:val="00"/>
    <w:family w:val="swiss"/>
    <w:pitch w:val="default"/>
    <w:sig w:usb0="00000003" w:usb1="00000000" w:usb2="00000000" w:usb3="00000000" w:csb0="00000001" w:csb1="00000000"/>
  </w:font>
  <w:font w:name="Arial Unicode MS">
    <w:panose1 w:val="020B0604020202020204"/>
    <w:charset w:val="86"/>
    <w:family w:val="swiss"/>
    <w:pitch w:val="variable"/>
    <w:sig w:usb0="F7FFAEFF" w:usb1="F9DFFFFF" w:usb2="0000007F" w:usb3="00000000" w:csb0="003F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66494" w14:textId="77777777" w:rsidR="00DD0005" w:rsidRDefault="00DD0005" w:rsidP="001C16CF">
    <w:pPr>
      <w:pStyle w:val="a4"/>
      <w:framePr w:wrap="none"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13D67AB" w14:textId="77777777" w:rsidR="00DD0005" w:rsidRDefault="00DD0005" w:rsidP="00DD0005">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80F9" w14:textId="1A65089E" w:rsidR="00DD0005" w:rsidRPr="00DD0005" w:rsidRDefault="00DD0005" w:rsidP="001C16CF">
    <w:pPr>
      <w:pStyle w:val="a4"/>
      <w:framePr w:wrap="none" w:vAnchor="text" w:hAnchor="margin" w:xAlign="right" w:y="1"/>
      <w:rPr>
        <w:rStyle w:val="a8"/>
        <w:rFonts w:ascii="Arial" w:hAnsi="Arial"/>
        <w:sz w:val="16"/>
        <w:szCs w:val="16"/>
      </w:rPr>
    </w:pPr>
    <w:r w:rsidRPr="00DD0005">
      <w:rPr>
        <w:rStyle w:val="a8"/>
        <w:rFonts w:ascii="Arial" w:hAnsi="Arial"/>
        <w:sz w:val="16"/>
        <w:szCs w:val="16"/>
      </w:rPr>
      <w:fldChar w:fldCharType="begin"/>
    </w:r>
    <w:r w:rsidRPr="00DD0005">
      <w:rPr>
        <w:rStyle w:val="a8"/>
        <w:rFonts w:ascii="Arial" w:hAnsi="Arial"/>
        <w:sz w:val="16"/>
        <w:szCs w:val="16"/>
      </w:rPr>
      <w:instrText xml:space="preserve">PAGE  </w:instrText>
    </w:r>
    <w:r w:rsidRPr="00DD0005">
      <w:rPr>
        <w:rStyle w:val="a8"/>
        <w:rFonts w:ascii="Arial" w:hAnsi="Arial"/>
        <w:sz w:val="16"/>
        <w:szCs w:val="16"/>
      </w:rPr>
      <w:fldChar w:fldCharType="separate"/>
    </w:r>
    <w:r w:rsidR="00DA2B3A">
      <w:rPr>
        <w:rStyle w:val="a8"/>
        <w:rFonts w:ascii="Arial" w:hAnsi="Arial"/>
        <w:noProof/>
        <w:sz w:val="16"/>
        <w:szCs w:val="16"/>
      </w:rPr>
      <w:t>2</w:t>
    </w:r>
    <w:r w:rsidRPr="00DD0005">
      <w:rPr>
        <w:rStyle w:val="a8"/>
        <w:rFonts w:ascii="Arial" w:hAnsi="Arial"/>
        <w:sz w:val="16"/>
        <w:szCs w:val="16"/>
      </w:rPr>
      <w:fldChar w:fldCharType="end"/>
    </w:r>
  </w:p>
  <w:p w14:paraId="33B08E46" w14:textId="77777777" w:rsidR="00DD0005" w:rsidRPr="00DD0005" w:rsidRDefault="00DD0005" w:rsidP="00DD0005">
    <w:pPr>
      <w:pStyle w:val="a4"/>
      <w:ind w:right="360"/>
      <w:rPr>
        <w:rFonts w:ascii="Arial" w:hAnsi="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9938" w14:textId="77777777" w:rsidR="00556242" w:rsidRDefault="00556242">
    <w:pPr>
      <w:pStyle w:val="a4"/>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E996" w14:textId="77777777" w:rsidR="00904706" w:rsidRDefault="00904706">
      <w:r>
        <w:separator/>
      </w:r>
    </w:p>
  </w:footnote>
  <w:footnote w:type="continuationSeparator" w:id="0">
    <w:p w14:paraId="62C9CCA9" w14:textId="77777777" w:rsidR="00904706" w:rsidRDefault="00904706">
      <w:r>
        <w:continuationSeparator/>
      </w:r>
    </w:p>
  </w:footnote>
  <w:footnote w:type="continuationNotice" w:id="1">
    <w:p w14:paraId="628CD605" w14:textId="77777777" w:rsidR="00904706" w:rsidRDefault="0090470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38207" w14:textId="6733817E" w:rsidR="00A1533A" w:rsidRDefault="008710B1">
    <w:pPr>
      <w:pStyle w:val="a3"/>
    </w:pPr>
    <w:r>
      <w:rPr>
        <w:noProof/>
      </w:rPr>
      <w:drawing>
        <wp:anchor distT="0" distB="0" distL="114300" distR="114300" simplePos="0" relativeHeight="251662338" behindDoc="0" locked="0" layoutInCell="1" allowOverlap="1" wp14:anchorId="6CB2C08F" wp14:editId="5C04805A">
          <wp:simplePos x="0" y="0"/>
          <wp:positionH relativeFrom="column">
            <wp:posOffset>4608830</wp:posOffset>
          </wp:positionH>
          <wp:positionV relativeFrom="paragraph">
            <wp:posOffset>-36195</wp:posOffset>
          </wp:positionV>
          <wp:extent cx="1350000" cy="756000"/>
          <wp:effectExtent l="0" t="0" r="3175" b="6350"/>
          <wp:wrapNone/>
          <wp:docPr id="755727955" name="Picture 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27955" name="Picture 3"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346F2" w14:textId="706E7B8A" w:rsidR="003D1CE3" w:rsidRDefault="00F9144D" w:rsidP="001D26A9">
    <w:pPr>
      <w:pStyle w:val="a3"/>
      <w:spacing w:line="240" w:lineRule="exact"/>
      <w:ind w:right="-2"/>
      <w:jc w:val="left"/>
      <w:rPr>
        <w:b/>
        <w:bCs/>
      </w:rPr>
    </w:pPr>
    <w:r>
      <w:rPr>
        <w:b/>
        <w:bCs/>
        <w:noProof/>
      </w:rPr>
      <w:drawing>
        <wp:anchor distT="0" distB="0" distL="114300" distR="114300" simplePos="0" relativeHeight="251661314" behindDoc="0" locked="0" layoutInCell="1" allowOverlap="1" wp14:anchorId="7AB85D17" wp14:editId="0E81F61D">
          <wp:simplePos x="0" y="0"/>
          <wp:positionH relativeFrom="column">
            <wp:posOffset>4608830</wp:posOffset>
          </wp:positionH>
          <wp:positionV relativeFrom="paragraph">
            <wp:posOffset>-36195</wp:posOffset>
          </wp:positionV>
          <wp:extent cx="1350000" cy="756000"/>
          <wp:effectExtent l="0" t="0" r="3175" b="6350"/>
          <wp:wrapNone/>
          <wp:docPr id="742738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38946" name="Picture 742738946"/>
                  <pic:cNvPicPr/>
                </pic:nvPicPr>
                <pic:blipFill>
                  <a:blip r:embed="rId1">
                    <a:extLst>
                      <a:ext uri="{28A0092B-C50C-407E-A947-70E740481C1C}">
                        <a14:useLocalDpi xmlns:a14="http://schemas.microsoft.com/office/drawing/2010/main" val="0"/>
                      </a:ext>
                    </a:extLst>
                  </a:blip>
                  <a:stretch>
                    <a:fillRect/>
                  </a:stretch>
                </pic:blipFill>
                <pic:spPr>
                  <a:xfrm>
                    <a:off x="0" y="0"/>
                    <a:ext cx="1350000" cy="756000"/>
                  </a:xfrm>
                  <a:prstGeom prst="rect">
                    <a:avLst/>
                  </a:prstGeom>
                </pic:spPr>
              </pic:pic>
            </a:graphicData>
          </a:graphic>
          <wp14:sizeRelH relativeFrom="page">
            <wp14:pctWidth>0</wp14:pctWidth>
          </wp14:sizeRelH>
          <wp14:sizeRelV relativeFrom="page">
            <wp14:pctHeight>0</wp14:pctHeight>
          </wp14:sizeRelV>
        </wp:anchor>
      </w:drawing>
    </w:r>
    <w:r w:rsidR="003D1CE3" w:rsidRPr="003D1CE3">
      <w:rPr>
        <w:b/>
        <w:bCs/>
      </w:rPr>
      <w:t xml:space="preserve">Department of </w:t>
    </w:r>
    <w:r w:rsidR="00C3247B">
      <w:rPr>
        <w:b/>
        <w:bCs/>
      </w:rPr>
      <w:t>Mechanical</w:t>
    </w:r>
    <w:r w:rsidR="003D1CE3" w:rsidRPr="003D1CE3">
      <w:rPr>
        <w:b/>
        <w:bCs/>
      </w:rPr>
      <w:t xml:space="preserve"> Engineering</w:t>
    </w:r>
  </w:p>
  <w:p w14:paraId="530E5F55" w14:textId="570AD4FA" w:rsidR="003D1CE3" w:rsidRDefault="00CC386F" w:rsidP="001D26A9">
    <w:pPr>
      <w:pStyle w:val="a3"/>
      <w:spacing w:line="240" w:lineRule="exact"/>
      <w:ind w:right="-2"/>
      <w:jc w:val="left"/>
      <w:rPr>
        <w:b/>
        <w:bCs/>
        <w:lang w:eastAsia="zh-CN"/>
      </w:rPr>
    </w:pPr>
    <w:r w:rsidRPr="001109EC">
      <w:rPr>
        <w:noProof/>
        <w:lang w:val="en-SG" w:eastAsia="zh-CN"/>
      </w:rPr>
      <mc:AlternateContent>
        <mc:Choice Requires="wps">
          <w:drawing>
            <wp:anchor distT="0" distB="0" distL="114300" distR="114300" simplePos="0" relativeHeight="251658240" behindDoc="0" locked="0" layoutInCell="1" allowOverlap="1" wp14:anchorId="3EEBFBCA" wp14:editId="56C26B8B">
              <wp:simplePos x="0" y="0"/>
              <wp:positionH relativeFrom="column">
                <wp:posOffset>6492875</wp:posOffset>
              </wp:positionH>
              <wp:positionV relativeFrom="paragraph">
                <wp:posOffset>889635</wp:posOffset>
              </wp:positionV>
              <wp:extent cx="281940" cy="1409700"/>
              <wp:effectExtent l="0" t="0" r="22860" b="38100"/>
              <wp:wrapNone/>
              <wp:docPr id="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 cy="1409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A864712" id="Rectangle 26" o:spid="_x0000_s1026" style="position:absolute;margin-left:511.25pt;margin-top:70.05pt;width:22.2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" strokecolor="white"/>
          </w:pict>
        </mc:Fallback>
      </mc:AlternateContent>
    </w:r>
    <w:r w:rsidR="00E62E96" w:rsidRPr="001109EC">
      <w:rPr>
        <w:b/>
        <w:bCs/>
      </w:rPr>
      <w:t xml:space="preserve">College of </w:t>
    </w:r>
    <w:r w:rsidR="00861EDF" w:rsidRPr="001109EC">
      <w:rPr>
        <w:b/>
        <w:bCs/>
        <w:lang w:eastAsia="zh-CN"/>
      </w:rPr>
      <w:t>Engineering</w:t>
    </w:r>
  </w:p>
  <w:p w14:paraId="03602E8A" w14:textId="2DF2B4C9" w:rsidR="00B21EB0" w:rsidRPr="003D1CE3" w:rsidRDefault="003D1CE3" w:rsidP="001D26A9">
    <w:pPr>
      <w:pStyle w:val="a3"/>
      <w:spacing w:line="240" w:lineRule="exact"/>
      <w:ind w:right="-2"/>
      <w:jc w:val="left"/>
      <w:rPr>
        <w:b/>
        <w:bCs/>
      </w:rPr>
    </w:pPr>
    <w:r>
      <w:rPr>
        <w:b/>
        <w:bCs/>
      </w:rPr>
      <w:t>City University of Hong Kong</w:t>
    </w:r>
  </w:p>
  <w:p w14:paraId="1066AD42" w14:textId="5CC06A01" w:rsidR="00986E82" w:rsidRPr="003D1CE3" w:rsidRDefault="00AB758D" w:rsidP="00DC35FD">
    <w:pPr>
      <w:pStyle w:val="a3"/>
      <w:spacing w:line="240" w:lineRule="exact"/>
      <w:ind w:right="-2"/>
      <w:jc w:val="left"/>
      <w:rPr>
        <w:b/>
        <w:bCs/>
        <w:sz w:val="21"/>
        <w:szCs w:val="32"/>
      </w:rPr>
    </w:pPr>
    <w:r w:rsidRPr="003D1CE3">
      <w:rPr>
        <w:b/>
        <w:bCs/>
      </w:rPr>
      <w:t>83 Tat Chee Avenue, Kowloon</w:t>
    </w:r>
    <w:r w:rsidR="00EF2448" w:rsidRPr="003D1CE3">
      <w:rPr>
        <w:b/>
        <w:bCs/>
      </w:rPr>
      <w:t>, Hong Kong</w:t>
    </w:r>
    <w:r w:rsidR="00986E82" w:rsidRPr="003D1CE3">
      <w:rPr>
        <w:b/>
        <w:bCs/>
        <w:sz w:val="21"/>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4EDF"/>
    <w:multiLevelType w:val="hybridMultilevel"/>
    <w:tmpl w:val="230AC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572921"/>
    <w:multiLevelType w:val="hybridMultilevel"/>
    <w:tmpl w:val="6EBA3964"/>
    <w:lvl w:ilvl="0" w:tplc="FB48906C">
      <w:start w:val="1"/>
      <w:numFmt w:val="decimal"/>
      <w:suff w:val="space"/>
      <w:lvlText w:val="%1."/>
      <w:lvlJc w:val="left"/>
      <w:pPr>
        <w:ind w:left="0" w:firstLine="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2685A"/>
    <w:multiLevelType w:val="hybridMultilevel"/>
    <w:tmpl w:val="70EC9D3E"/>
    <w:lvl w:ilvl="0" w:tplc="647EB160">
      <w:start w:val="1"/>
      <w:numFmt w:val="decimal"/>
      <w:suff w:val="space"/>
      <w:lvlText w:val="%1."/>
      <w:lvlJc w:val="left"/>
      <w:pPr>
        <w:ind w:left="0" w:firstLine="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3503745A"/>
    <w:multiLevelType w:val="hybridMultilevel"/>
    <w:tmpl w:val="3A94A2F2"/>
    <w:lvl w:ilvl="0" w:tplc="9E1AF298">
      <w:start w:val="1"/>
      <w:numFmt w:val="decimal"/>
      <w:suff w:val="space"/>
      <w:lvlText w:val="%1."/>
      <w:lvlJc w:val="left"/>
      <w:pPr>
        <w:ind w:left="0" w:firstLine="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3893254B"/>
    <w:multiLevelType w:val="multilevel"/>
    <w:tmpl w:val="48D2298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44041C01"/>
    <w:multiLevelType w:val="multilevel"/>
    <w:tmpl w:val="FB38152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A62417"/>
    <w:multiLevelType w:val="hybridMultilevel"/>
    <w:tmpl w:val="1B944842"/>
    <w:lvl w:ilvl="0" w:tplc="9A46E738">
      <w:start w:val="1"/>
      <w:numFmt w:val="decimal"/>
      <w:suff w:val="space"/>
      <w:lvlText w:val="%1)"/>
      <w:lvlJc w:val="left"/>
      <w:pPr>
        <w:ind w:left="0" w:firstLine="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4CFC2CA1"/>
    <w:multiLevelType w:val="hybridMultilevel"/>
    <w:tmpl w:val="BBAC6B8E"/>
    <w:lvl w:ilvl="0" w:tplc="F3EEBA1C">
      <w:start w:val="1"/>
      <w:numFmt w:val="bullet"/>
      <w:suff w:val="space"/>
      <w:lvlText w:val=""/>
      <w:lvlJc w:val="left"/>
      <w:pPr>
        <w:ind w:left="0" w:firstLine="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4FAD76F3"/>
    <w:multiLevelType w:val="multilevel"/>
    <w:tmpl w:val="4DF8764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60CD62E2"/>
    <w:multiLevelType w:val="hybridMultilevel"/>
    <w:tmpl w:val="4C6C3560"/>
    <w:lvl w:ilvl="0" w:tplc="9FC02ED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F372A"/>
    <w:multiLevelType w:val="hybridMultilevel"/>
    <w:tmpl w:val="FC4808FA"/>
    <w:lvl w:ilvl="0" w:tplc="FB384CEE">
      <w:start w:val="1"/>
      <w:numFmt w:val="bullet"/>
      <w:suff w:val="space"/>
      <w:lvlText w:val=""/>
      <w:lvlJc w:val="left"/>
      <w:pPr>
        <w:ind w:left="0" w:firstLine="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70EA2124"/>
    <w:multiLevelType w:val="hybridMultilevel"/>
    <w:tmpl w:val="E086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CE7580"/>
    <w:multiLevelType w:val="multilevel"/>
    <w:tmpl w:val="142661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4953AA7"/>
    <w:multiLevelType w:val="hybridMultilevel"/>
    <w:tmpl w:val="4CBE9066"/>
    <w:lvl w:ilvl="0" w:tplc="3CBEA924">
      <w:start w:val="1"/>
      <w:numFmt w:val="decimal"/>
      <w:suff w:val="space"/>
      <w:lvlText w:val="3.%1"/>
      <w:lvlJc w:val="left"/>
      <w:pPr>
        <w:ind w:left="0" w:firstLine="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4" w15:restartNumberingAfterBreak="0">
    <w:nsid w:val="753365F5"/>
    <w:multiLevelType w:val="hybridMultilevel"/>
    <w:tmpl w:val="37D8E50E"/>
    <w:lvl w:ilvl="0" w:tplc="FDBCC7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08498F"/>
    <w:multiLevelType w:val="multilevel"/>
    <w:tmpl w:val="5E624F6A"/>
    <w:lvl w:ilvl="0">
      <w:start w:val="1"/>
      <w:numFmt w:val="decimal"/>
      <w:suff w:val="space"/>
      <w:lvlText w:val="%1."/>
      <w:lvlJc w:val="left"/>
      <w:pPr>
        <w:ind w:left="0" w:firstLine="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9A218FC"/>
    <w:multiLevelType w:val="hybridMultilevel"/>
    <w:tmpl w:val="1C1CC79A"/>
    <w:lvl w:ilvl="0" w:tplc="7A2C878C">
      <w:start w:val="1"/>
      <w:numFmt w:val="decimal"/>
      <w:suff w:val="space"/>
      <w:lvlText w:val="%1）"/>
      <w:lvlJc w:val="left"/>
      <w:pPr>
        <w:ind w:left="0" w:firstLine="482"/>
      </w:pPr>
      <w:rPr>
        <w:rFonts w:hint="default"/>
      </w:rPr>
    </w:lvl>
    <w:lvl w:ilvl="1" w:tplc="04090019" w:tentative="1">
      <w:start w:val="1"/>
      <w:numFmt w:val="lowerLetter"/>
      <w:lvlText w:val="%2."/>
      <w:lvlJc w:val="left"/>
      <w:pPr>
        <w:ind w:left="1622" w:hanging="360"/>
      </w:pPr>
    </w:lvl>
    <w:lvl w:ilvl="2" w:tplc="0409001B" w:tentative="1">
      <w:start w:val="1"/>
      <w:numFmt w:val="lowerRoman"/>
      <w:lvlText w:val="%3."/>
      <w:lvlJc w:val="right"/>
      <w:pPr>
        <w:ind w:left="2342" w:hanging="180"/>
      </w:pPr>
    </w:lvl>
    <w:lvl w:ilvl="3" w:tplc="0409000F" w:tentative="1">
      <w:start w:val="1"/>
      <w:numFmt w:val="decimal"/>
      <w:lvlText w:val="%4."/>
      <w:lvlJc w:val="left"/>
      <w:pPr>
        <w:ind w:left="3062" w:hanging="360"/>
      </w:pPr>
    </w:lvl>
    <w:lvl w:ilvl="4" w:tplc="04090019" w:tentative="1">
      <w:start w:val="1"/>
      <w:numFmt w:val="lowerLetter"/>
      <w:lvlText w:val="%5."/>
      <w:lvlJc w:val="left"/>
      <w:pPr>
        <w:ind w:left="3782" w:hanging="360"/>
      </w:pPr>
    </w:lvl>
    <w:lvl w:ilvl="5" w:tplc="0409001B" w:tentative="1">
      <w:start w:val="1"/>
      <w:numFmt w:val="lowerRoman"/>
      <w:lvlText w:val="%6."/>
      <w:lvlJc w:val="right"/>
      <w:pPr>
        <w:ind w:left="4502" w:hanging="180"/>
      </w:pPr>
    </w:lvl>
    <w:lvl w:ilvl="6" w:tplc="0409000F" w:tentative="1">
      <w:start w:val="1"/>
      <w:numFmt w:val="decimal"/>
      <w:lvlText w:val="%7."/>
      <w:lvlJc w:val="left"/>
      <w:pPr>
        <w:ind w:left="5222" w:hanging="360"/>
      </w:pPr>
    </w:lvl>
    <w:lvl w:ilvl="7" w:tplc="04090019" w:tentative="1">
      <w:start w:val="1"/>
      <w:numFmt w:val="lowerLetter"/>
      <w:lvlText w:val="%8."/>
      <w:lvlJc w:val="left"/>
      <w:pPr>
        <w:ind w:left="5942" w:hanging="360"/>
      </w:pPr>
    </w:lvl>
    <w:lvl w:ilvl="8" w:tplc="0409001B" w:tentative="1">
      <w:start w:val="1"/>
      <w:numFmt w:val="lowerRoman"/>
      <w:lvlText w:val="%9."/>
      <w:lvlJc w:val="right"/>
      <w:pPr>
        <w:ind w:left="6662" w:hanging="180"/>
      </w:pPr>
    </w:lvl>
  </w:abstractNum>
  <w:num w:numId="1">
    <w:abstractNumId w:val="16"/>
  </w:num>
  <w:num w:numId="2">
    <w:abstractNumId w:val="10"/>
  </w:num>
  <w:num w:numId="3">
    <w:abstractNumId w:val="7"/>
  </w:num>
  <w:num w:numId="4">
    <w:abstractNumId w:val="3"/>
  </w:num>
  <w:num w:numId="5">
    <w:abstractNumId w:val="15"/>
  </w:num>
  <w:num w:numId="6">
    <w:abstractNumId w:val="12"/>
  </w:num>
  <w:num w:numId="7">
    <w:abstractNumId w:val="8"/>
  </w:num>
  <w:num w:numId="8">
    <w:abstractNumId w:val="5"/>
  </w:num>
  <w:num w:numId="9">
    <w:abstractNumId w:val="4"/>
  </w:num>
  <w:num w:numId="10">
    <w:abstractNumId w:val="13"/>
  </w:num>
  <w:num w:numId="11">
    <w:abstractNumId w:val="11"/>
  </w:num>
  <w:num w:numId="12">
    <w:abstractNumId w:val="0"/>
  </w:num>
  <w:num w:numId="13">
    <w:abstractNumId w:val="9"/>
  </w:num>
  <w:num w:numId="14">
    <w:abstractNumId w:val="14"/>
  </w:num>
  <w:num w:numId="15">
    <w:abstractNumId w:val="1"/>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yNjc3MTO3NDY3MzZV0lEKTi0uzszPAykwMqsFAJ8rhJktAAAA"/>
  </w:docVars>
  <w:rsids>
    <w:rsidRoot w:val="00A1533A"/>
    <w:rsid w:val="00000112"/>
    <w:rsid w:val="00001807"/>
    <w:rsid w:val="0000220A"/>
    <w:rsid w:val="00002939"/>
    <w:rsid w:val="00003720"/>
    <w:rsid w:val="00003AF9"/>
    <w:rsid w:val="00005529"/>
    <w:rsid w:val="00006421"/>
    <w:rsid w:val="00007096"/>
    <w:rsid w:val="00007444"/>
    <w:rsid w:val="0001245D"/>
    <w:rsid w:val="000134EA"/>
    <w:rsid w:val="00020D06"/>
    <w:rsid w:val="00021601"/>
    <w:rsid w:val="00022658"/>
    <w:rsid w:val="000241C8"/>
    <w:rsid w:val="00024B2C"/>
    <w:rsid w:val="00024D3B"/>
    <w:rsid w:val="0002783A"/>
    <w:rsid w:val="00027C27"/>
    <w:rsid w:val="0003015B"/>
    <w:rsid w:val="00030E47"/>
    <w:rsid w:val="000313C9"/>
    <w:rsid w:val="000314AF"/>
    <w:rsid w:val="000317A3"/>
    <w:rsid w:val="000333E8"/>
    <w:rsid w:val="00033746"/>
    <w:rsid w:val="000436E8"/>
    <w:rsid w:val="0004545E"/>
    <w:rsid w:val="00047BC0"/>
    <w:rsid w:val="00050AD4"/>
    <w:rsid w:val="00053BF7"/>
    <w:rsid w:val="0005715C"/>
    <w:rsid w:val="00060136"/>
    <w:rsid w:val="0006162B"/>
    <w:rsid w:val="000618DC"/>
    <w:rsid w:val="0006406A"/>
    <w:rsid w:val="00066131"/>
    <w:rsid w:val="000665CF"/>
    <w:rsid w:val="00070F15"/>
    <w:rsid w:val="00072AAD"/>
    <w:rsid w:val="000740CD"/>
    <w:rsid w:val="0007576A"/>
    <w:rsid w:val="000775AD"/>
    <w:rsid w:val="000800D6"/>
    <w:rsid w:val="00080850"/>
    <w:rsid w:val="00083356"/>
    <w:rsid w:val="000849ED"/>
    <w:rsid w:val="00085503"/>
    <w:rsid w:val="00087911"/>
    <w:rsid w:val="00087B28"/>
    <w:rsid w:val="0009070A"/>
    <w:rsid w:val="00090DEA"/>
    <w:rsid w:val="000913EF"/>
    <w:rsid w:val="00092187"/>
    <w:rsid w:val="00092B21"/>
    <w:rsid w:val="00092FFE"/>
    <w:rsid w:val="0009342D"/>
    <w:rsid w:val="00095E99"/>
    <w:rsid w:val="000965D7"/>
    <w:rsid w:val="00096CC3"/>
    <w:rsid w:val="000A0F9D"/>
    <w:rsid w:val="000A1152"/>
    <w:rsid w:val="000A5717"/>
    <w:rsid w:val="000B1306"/>
    <w:rsid w:val="000B263A"/>
    <w:rsid w:val="000B27C2"/>
    <w:rsid w:val="000B33BB"/>
    <w:rsid w:val="000B3C7E"/>
    <w:rsid w:val="000C224C"/>
    <w:rsid w:val="000C3645"/>
    <w:rsid w:val="000C4487"/>
    <w:rsid w:val="000C4B9B"/>
    <w:rsid w:val="000C5A2D"/>
    <w:rsid w:val="000C6316"/>
    <w:rsid w:val="000C7168"/>
    <w:rsid w:val="000D04B8"/>
    <w:rsid w:val="000D07CE"/>
    <w:rsid w:val="000D36C0"/>
    <w:rsid w:val="000D3E2D"/>
    <w:rsid w:val="000D5021"/>
    <w:rsid w:val="000D6E54"/>
    <w:rsid w:val="000E0E95"/>
    <w:rsid w:val="000E16F7"/>
    <w:rsid w:val="000E235F"/>
    <w:rsid w:val="000E3DB1"/>
    <w:rsid w:val="000E5650"/>
    <w:rsid w:val="000E5671"/>
    <w:rsid w:val="000E5B8A"/>
    <w:rsid w:val="000E6FDF"/>
    <w:rsid w:val="000F04E6"/>
    <w:rsid w:val="000F18EF"/>
    <w:rsid w:val="000F19BD"/>
    <w:rsid w:val="000F2262"/>
    <w:rsid w:val="000F3BEE"/>
    <w:rsid w:val="000F795D"/>
    <w:rsid w:val="0010048F"/>
    <w:rsid w:val="00103A9C"/>
    <w:rsid w:val="00107902"/>
    <w:rsid w:val="00107BD0"/>
    <w:rsid w:val="00107E54"/>
    <w:rsid w:val="00110609"/>
    <w:rsid w:val="001109EC"/>
    <w:rsid w:val="00110A15"/>
    <w:rsid w:val="0011130E"/>
    <w:rsid w:val="00111C1F"/>
    <w:rsid w:val="00114512"/>
    <w:rsid w:val="00115788"/>
    <w:rsid w:val="001157E6"/>
    <w:rsid w:val="0011639C"/>
    <w:rsid w:val="00116BEF"/>
    <w:rsid w:val="00123BF2"/>
    <w:rsid w:val="0012466B"/>
    <w:rsid w:val="00124A97"/>
    <w:rsid w:val="00124FD0"/>
    <w:rsid w:val="00124FFE"/>
    <w:rsid w:val="00125AB7"/>
    <w:rsid w:val="00126D3E"/>
    <w:rsid w:val="00130471"/>
    <w:rsid w:val="00130790"/>
    <w:rsid w:val="00130910"/>
    <w:rsid w:val="00136AFA"/>
    <w:rsid w:val="00136F84"/>
    <w:rsid w:val="0013765C"/>
    <w:rsid w:val="00141426"/>
    <w:rsid w:val="00141DE4"/>
    <w:rsid w:val="001429B5"/>
    <w:rsid w:val="00146CB7"/>
    <w:rsid w:val="0014734E"/>
    <w:rsid w:val="001473CF"/>
    <w:rsid w:val="00150B90"/>
    <w:rsid w:val="0015155A"/>
    <w:rsid w:val="00153454"/>
    <w:rsid w:val="00153966"/>
    <w:rsid w:val="00154DA5"/>
    <w:rsid w:val="0015538E"/>
    <w:rsid w:val="00155773"/>
    <w:rsid w:val="00155A78"/>
    <w:rsid w:val="00156095"/>
    <w:rsid w:val="00156653"/>
    <w:rsid w:val="00156D69"/>
    <w:rsid w:val="0015794C"/>
    <w:rsid w:val="0016027E"/>
    <w:rsid w:val="001605E0"/>
    <w:rsid w:val="001610E7"/>
    <w:rsid w:val="001614DB"/>
    <w:rsid w:val="0016278A"/>
    <w:rsid w:val="00164C37"/>
    <w:rsid w:val="00165B7A"/>
    <w:rsid w:val="001669D8"/>
    <w:rsid w:val="001700B9"/>
    <w:rsid w:val="001708DD"/>
    <w:rsid w:val="00171A8E"/>
    <w:rsid w:val="00171BDF"/>
    <w:rsid w:val="001735FC"/>
    <w:rsid w:val="00175C17"/>
    <w:rsid w:val="00181E73"/>
    <w:rsid w:val="00181EB4"/>
    <w:rsid w:val="0018212D"/>
    <w:rsid w:val="00184E83"/>
    <w:rsid w:val="0018681F"/>
    <w:rsid w:val="0019028A"/>
    <w:rsid w:val="0019032A"/>
    <w:rsid w:val="0019098F"/>
    <w:rsid w:val="0019189A"/>
    <w:rsid w:val="00193C5C"/>
    <w:rsid w:val="00196B60"/>
    <w:rsid w:val="001A13E8"/>
    <w:rsid w:val="001A4BEE"/>
    <w:rsid w:val="001B0425"/>
    <w:rsid w:val="001B0906"/>
    <w:rsid w:val="001B31E1"/>
    <w:rsid w:val="001B476B"/>
    <w:rsid w:val="001B5317"/>
    <w:rsid w:val="001B54CA"/>
    <w:rsid w:val="001B561D"/>
    <w:rsid w:val="001B5AF1"/>
    <w:rsid w:val="001B68F7"/>
    <w:rsid w:val="001B7A48"/>
    <w:rsid w:val="001C04FA"/>
    <w:rsid w:val="001C16CF"/>
    <w:rsid w:val="001C204F"/>
    <w:rsid w:val="001C2639"/>
    <w:rsid w:val="001C3085"/>
    <w:rsid w:val="001C31A7"/>
    <w:rsid w:val="001C35C1"/>
    <w:rsid w:val="001C38F6"/>
    <w:rsid w:val="001C441C"/>
    <w:rsid w:val="001C4906"/>
    <w:rsid w:val="001C4B44"/>
    <w:rsid w:val="001C54DA"/>
    <w:rsid w:val="001C5678"/>
    <w:rsid w:val="001C5FF9"/>
    <w:rsid w:val="001C712E"/>
    <w:rsid w:val="001C7FAF"/>
    <w:rsid w:val="001D01C2"/>
    <w:rsid w:val="001D1F9D"/>
    <w:rsid w:val="001D26A9"/>
    <w:rsid w:val="001D3606"/>
    <w:rsid w:val="001E16C8"/>
    <w:rsid w:val="001E30AF"/>
    <w:rsid w:val="001E3561"/>
    <w:rsid w:val="001E35CA"/>
    <w:rsid w:val="001E3CD3"/>
    <w:rsid w:val="001E3EFF"/>
    <w:rsid w:val="001E4F28"/>
    <w:rsid w:val="001E6640"/>
    <w:rsid w:val="001E6F6E"/>
    <w:rsid w:val="001E70FC"/>
    <w:rsid w:val="001E7C8C"/>
    <w:rsid w:val="001E7D2A"/>
    <w:rsid w:val="001F0D2B"/>
    <w:rsid w:val="001F293F"/>
    <w:rsid w:val="001F2BB8"/>
    <w:rsid w:val="001F33EB"/>
    <w:rsid w:val="001F3800"/>
    <w:rsid w:val="001F5B5F"/>
    <w:rsid w:val="001F6755"/>
    <w:rsid w:val="001F6812"/>
    <w:rsid w:val="00200C5B"/>
    <w:rsid w:val="00202750"/>
    <w:rsid w:val="002059B4"/>
    <w:rsid w:val="00210D49"/>
    <w:rsid w:val="002124EE"/>
    <w:rsid w:val="00212BA1"/>
    <w:rsid w:val="00212EE4"/>
    <w:rsid w:val="002137BE"/>
    <w:rsid w:val="0021560C"/>
    <w:rsid w:val="00216793"/>
    <w:rsid w:val="00217482"/>
    <w:rsid w:val="002175CC"/>
    <w:rsid w:val="0021772E"/>
    <w:rsid w:val="002178A6"/>
    <w:rsid w:val="00221908"/>
    <w:rsid w:val="00221CEE"/>
    <w:rsid w:val="002236BF"/>
    <w:rsid w:val="002243DA"/>
    <w:rsid w:val="00224DC2"/>
    <w:rsid w:val="00225085"/>
    <w:rsid w:val="002253A7"/>
    <w:rsid w:val="002258B7"/>
    <w:rsid w:val="00226596"/>
    <w:rsid w:val="00227D03"/>
    <w:rsid w:val="00230B4F"/>
    <w:rsid w:val="00231324"/>
    <w:rsid w:val="00233CD5"/>
    <w:rsid w:val="002354FB"/>
    <w:rsid w:val="00235C5A"/>
    <w:rsid w:val="00235C5C"/>
    <w:rsid w:val="0023754D"/>
    <w:rsid w:val="002417E9"/>
    <w:rsid w:val="00244383"/>
    <w:rsid w:val="00244DF5"/>
    <w:rsid w:val="00245A57"/>
    <w:rsid w:val="0025208D"/>
    <w:rsid w:val="00253A43"/>
    <w:rsid w:val="00257209"/>
    <w:rsid w:val="00262416"/>
    <w:rsid w:val="00264603"/>
    <w:rsid w:val="00265952"/>
    <w:rsid w:val="00266280"/>
    <w:rsid w:val="00267CD4"/>
    <w:rsid w:val="00270359"/>
    <w:rsid w:val="00273E8C"/>
    <w:rsid w:val="00275370"/>
    <w:rsid w:val="00275ECF"/>
    <w:rsid w:val="00276D12"/>
    <w:rsid w:val="00281D84"/>
    <w:rsid w:val="00281FDF"/>
    <w:rsid w:val="00283D45"/>
    <w:rsid w:val="0028439C"/>
    <w:rsid w:val="00291526"/>
    <w:rsid w:val="00291E7C"/>
    <w:rsid w:val="00292041"/>
    <w:rsid w:val="0029404C"/>
    <w:rsid w:val="0029465C"/>
    <w:rsid w:val="002955C0"/>
    <w:rsid w:val="0029572F"/>
    <w:rsid w:val="00295B02"/>
    <w:rsid w:val="002974E5"/>
    <w:rsid w:val="00297569"/>
    <w:rsid w:val="00297587"/>
    <w:rsid w:val="00297CA2"/>
    <w:rsid w:val="002A1E82"/>
    <w:rsid w:val="002A2540"/>
    <w:rsid w:val="002A33DC"/>
    <w:rsid w:val="002A4EAA"/>
    <w:rsid w:val="002A5FD1"/>
    <w:rsid w:val="002B0060"/>
    <w:rsid w:val="002B156A"/>
    <w:rsid w:val="002B175E"/>
    <w:rsid w:val="002B2581"/>
    <w:rsid w:val="002B33C0"/>
    <w:rsid w:val="002B3AA5"/>
    <w:rsid w:val="002B5D7F"/>
    <w:rsid w:val="002B625C"/>
    <w:rsid w:val="002B6ACD"/>
    <w:rsid w:val="002B7646"/>
    <w:rsid w:val="002B7FD8"/>
    <w:rsid w:val="002C10BC"/>
    <w:rsid w:val="002C1DA5"/>
    <w:rsid w:val="002C5887"/>
    <w:rsid w:val="002C6898"/>
    <w:rsid w:val="002C6FBC"/>
    <w:rsid w:val="002C7D3D"/>
    <w:rsid w:val="002D07CA"/>
    <w:rsid w:val="002D08D7"/>
    <w:rsid w:val="002D197F"/>
    <w:rsid w:val="002D1CB4"/>
    <w:rsid w:val="002D2986"/>
    <w:rsid w:val="002D3C03"/>
    <w:rsid w:val="002D41EE"/>
    <w:rsid w:val="002D42BD"/>
    <w:rsid w:val="002D47D2"/>
    <w:rsid w:val="002D5A40"/>
    <w:rsid w:val="002D7DE7"/>
    <w:rsid w:val="002E0190"/>
    <w:rsid w:val="002E2B4E"/>
    <w:rsid w:val="002E4746"/>
    <w:rsid w:val="002E4899"/>
    <w:rsid w:val="002E51E3"/>
    <w:rsid w:val="002E70D5"/>
    <w:rsid w:val="002E72ED"/>
    <w:rsid w:val="002E72FC"/>
    <w:rsid w:val="002E7E02"/>
    <w:rsid w:val="002F1933"/>
    <w:rsid w:val="002F2934"/>
    <w:rsid w:val="002F30A3"/>
    <w:rsid w:val="002F434C"/>
    <w:rsid w:val="002F4A00"/>
    <w:rsid w:val="002F66B2"/>
    <w:rsid w:val="002F6A7C"/>
    <w:rsid w:val="002F70C6"/>
    <w:rsid w:val="002F720C"/>
    <w:rsid w:val="003022D2"/>
    <w:rsid w:val="00303FED"/>
    <w:rsid w:val="0030524D"/>
    <w:rsid w:val="003071DC"/>
    <w:rsid w:val="0030741C"/>
    <w:rsid w:val="00307F8D"/>
    <w:rsid w:val="00312745"/>
    <w:rsid w:val="00313688"/>
    <w:rsid w:val="003140E8"/>
    <w:rsid w:val="00314325"/>
    <w:rsid w:val="0031496D"/>
    <w:rsid w:val="00315752"/>
    <w:rsid w:val="003160FC"/>
    <w:rsid w:val="00316BF6"/>
    <w:rsid w:val="0031714F"/>
    <w:rsid w:val="00322D38"/>
    <w:rsid w:val="00324AB4"/>
    <w:rsid w:val="00324D58"/>
    <w:rsid w:val="003279AD"/>
    <w:rsid w:val="003303DE"/>
    <w:rsid w:val="003306D2"/>
    <w:rsid w:val="00332B5F"/>
    <w:rsid w:val="00332CB8"/>
    <w:rsid w:val="003336FA"/>
    <w:rsid w:val="00333D75"/>
    <w:rsid w:val="00334394"/>
    <w:rsid w:val="00334C90"/>
    <w:rsid w:val="00335580"/>
    <w:rsid w:val="003359B8"/>
    <w:rsid w:val="00341E88"/>
    <w:rsid w:val="003427C6"/>
    <w:rsid w:val="00343C35"/>
    <w:rsid w:val="003441D0"/>
    <w:rsid w:val="003451C3"/>
    <w:rsid w:val="003475A7"/>
    <w:rsid w:val="00347C56"/>
    <w:rsid w:val="00350138"/>
    <w:rsid w:val="003501C4"/>
    <w:rsid w:val="003509FC"/>
    <w:rsid w:val="00352467"/>
    <w:rsid w:val="00352897"/>
    <w:rsid w:val="0035435F"/>
    <w:rsid w:val="00355547"/>
    <w:rsid w:val="003604FE"/>
    <w:rsid w:val="00360E3E"/>
    <w:rsid w:val="00362C59"/>
    <w:rsid w:val="00363B04"/>
    <w:rsid w:val="0036462C"/>
    <w:rsid w:val="00366123"/>
    <w:rsid w:val="003661AE"/>
    <w:rsid w:val="00366C26"/>
    <w:rsid w:val="00366D4F"/>
    <w:rsid w:val="00367931"/>
    <w:rsid w:val="00367A94"/>
    <w:rsid w:val="00367AA7"/>
    <w:rsid w:val="003702F7"/>
    <w:rsid w:val="00371BAF"/>
    <w:rsid w:val="003721CD"/>
    <w:rsid w:val="00373985"/>
    <w:rsid w:val="003750DB"/>
    <w:rsid w:val="00375AAC"/>
    <w:rsid w:val="00375DB9"/>
    <w:rsid w:val="00375EE7"/>
    <w:rsid w:val="0037657F"/>
    <w:rsid w:val="00377247"/>
    <w:rsid w:val="00380044"/>
    <w:rsid w:val="00382090"/>
    <w:rsid w:val="0038218C"/>
    <w:rsid w:val="00382C9C"/>
    <w:rsid w:val="003840FD"/>
    <w:rsid w:val="003849FF"/>
    <w:rsid w:val="00386B97"/>
    <w:rsid w:val="00386DE5"/>
    <w:rsid w:val="00390306"/>
    <w:rsid w:val="00390879"/>
    <w:rsid w:val="00390C80"/>
    <w:rsid w:val="00391277"/>
    <w:rsid w:val="00391326"/>
    <w:rsid w:val="003915FC"/>
    <w:rsid w:val="00391CA9"/>
    <w:rsid w:val="00393245"/>
    <w:rsid w:val="00396225"/>
    <w:rsid w:val="003975CA"/>
    <w:rsid w:val="003A0C47"/>
    <w:rsid w:val="003A126E"/>
    <w:rsid w:val="003A12FA"/>
    <w:rsid w:val="003A1D63"/>
    <w:rsid w:val="003A32DC"/>
    <w:rsid w:val="003A3419"/>
    <w:rsid w:val="003A5F76"/>
    <w:rsid w:val="003A781D"/>
    <w:rsid w:val="003A785F"/>
    <w:rsid w:val="003B1509"/>
    <w:rsid w:val="003B2FB5"/>
    <w:rsid w:val="003B369F"/>
    <w:rsid w:val="003B4795"/>
    <w:rsid w:val="003B4CF5"/>
    <w:rsid w:val="003C3A4D"/>
    <w:rsid w:val="003C44CE"/>
    <w:rsid w:val="003C44DA"/>
    <w:rsid w:val="003C4F20"/>
    <w:rsid w:val="003C539B"/>
    <w:rsid w:val="003C5B74"/>
    <w:rsid w:val="003C5FE2"/>
    <w:rsid w:val="003C655D"/>
    <w:rsid w:val="003D1CE3"/>
    <w:rsid w:val="003D4C79"/>
    <w:rsid w:val="003D5720"/>
    <w:rsid w:val="003D58F3"/>
    <w:rsid w:val="003D5AAD"/>
    <w:rsid w:val="003D5D26"/>
    <w:rsid w:val="003E22B1"/>
    <w:rsid w:val="003E2345"/>
    <w:rsid w:val="003E285A"/>
    <w:rsid w:val="003E2A67"/>
    <w:rsid w:val="003E2CBC"/>
    <w:rsid w:val="003E2D76"/>
    <w:rsid w:val="003E37F1"/>
    <w:rsid w:val="003E5F6E"/>
    <w:rsid w:val="003E5FCA"/>
    <w:rsid w:val="003F02E6"/>
    <w:rsid w:val="003F227E"/>
    <w:rsid w:val="003F30A3"/>
    <w:rsid w:val="003F3FC4"/>
    <w:rsid w:val="003F5DB3"/>
    <w:rsid w:val="003F6C04"/>
    <w:rsid w:val="003F6E36"/>
    <w:rsid w:val="003F7CDC"/>
    <w:rsid w:val="00400021"/>
    <w:rsid w:val="00400910"/>
    <w:rsid w:val="00400919"/>
    <w:rsid w:val="004021D4"/>
    <w:rsid w:val="00402887"/>
    <w:rsid w:val="00402EFB"/>
    <w:rsid w:val="0040362D"/>
    <w:rsid w:val="00405C60"/>
    <w:rsid w:val="004139B0"/>
    <w:rsid w:val="00414098"/>
    <w:rsid w:val="00414F31"/>
    <w:rsid w:val="00415229"/>
    <w:rsid w:val="00416D10"/>
    <w:rsid w:val="00417E05"/>
    <w:rsid w:val="00420329"/>
    <w:rsid w:val="00420CA2"/>
    <w:rsid w:val="00420DCC"/>
    <w:rsid w:val="00421C05"/>
    <w:rsid w:val="004220FB"/>
    <w:rsid w:val="0042343C"/>
    <w:rsid w:val="0042426E"/>
    <w:rsid w:val="004248A6"/>
    <w:rsid w:val="004250E4"/>
    <w:rsid w:val="0042584A"/>
    <w:rsid w:val="004276AA"/>
    <w:rsid w:val="00430BC0"/>
    <w:rsid w:val="004313AA"/>
    <w:rsid w:val="00431A1A"/>
    <w:rsid w:val="00433875"/>
    <w:rsid w:val="00434859"/>
    <w:rsid w:val="004348CF"/>
    <w:rsid w:val="00435D0C"/>
    <w:rsid w:val="0043716D"/>
    <w:rsid w:val="00437635"/>
    <w:rsid w:val="0043770F"/>
    <w:rsid w:val="00442302"/>
    <w:rsid w:val="004426E9"/>
    <w:rsid w:val="00444EB2"/>
    <w:rsid w:val="00447EFC"/>
    <w:rsid w:val="0045018E"/>
    <w:rsid w:val="00450BF6"/>
    <w:rsid w:val="004517F7"/>
    <w:rsid w:val="0045203B"/>
    <w:rsid w:val="0045733A"/>
    <w:rsid w:val="00457D8A"/>
    <w:rsid w:val="0046062D"/>
    <w:rsid w:val="0046100A"/>
    <w:rsid w:val="00461A59"/>
    <w:rsid w:val="004675FA"/>
    <w:rsid w:val="0046789B"/>
    <w:rsid w:val="00467E26"/>
    <w:rsid w:val="0047096A"/>
    <w:rsid w:val="0047116C"/>
    <w:rsid w:val="00471C5E"/>
    <w:rsid w:val="00472AF1"/>
    <w:rsid w:val="00472BAC"/>
    <w:rsid w:val="00473701"/>
    <w:rsid w:val="0047386C"/>
    <w:rsid w:val="0047491F"/>
    <w:rsid w:val="004751C6"/>
    <w:rsid w:val="00480C4D"/>
    <w:rsid w:val="004810ED"/>
    <w:rsid w:val="00482023"/>
    <w:rsid w:val="00482C6A"/>
    <w:rsid w:val="0048402D"/>
    <w:rsid w:val="00484442"/>
    <w:rsid w:val="00484AC9"/>
    <w:rsid w:val="0048621E"/>
    <w:rsid w:val="004879F9"/>
    <w:rsid w:val="00487A20"/>
    <w:rsid w:val="004901F5"/>
    <w:rsid w:val="004905B4"/>
    <w:rsid w:val="004919B6"/>
    <w:rsid w:val="00491C1F"/>
    <w:rsid w:val="00491C20"/>
    <w:rsid w:val="00491F61"/>
    <w:rsid w:val="0049462F"/>
    <w:rsid w:val="0049517D"/>
    <w:rsid w:val="0049785D"/>
    <w:rsid w:val="004A0691"/>
    <w:rsid w:val="004A0A59"/>
    <w:rsid w:val="004A2E3D"/>
    <w:rsid w:val="004A2FA8"/>
    <w:rsid w:val="004A328E"/>
    <w:rsid w:val="004A3AA3"/>
    <w:rsid w:val="004A4608"/>
    <w:rsid w:val="004A5FB6"/>
    <w:rsid w:val="004A7C2B"/>
    <w:rsid w:val="004B2234"/>
    <w:rsid w:val="004B42C2"/>
    <w:rsid w:val="004B4E07"/>
    <w:rsid w:val="004B4F92"/>
    <w:rsid w:val="004B4FFB"/>
    <w:rsid w:val="004B540D"/>
    <w:rsid w:val="004B5D12"/>
    <w:rsid w:val="004B6BE5"/>
    <w:rsid w:val="004B6FDC"/>
    <w:rsid w:val="004B76B1"/>
    <w:rsid w:val="004C0610"/>
    <w:rsid w:val="004C1364"/>
    <w:rsid w:val="004C40EC"/>
    <w:rsid w:val="004C4E48"/>
    <w:rsid w:val="004C620A"/>
    <w:rsid w:val="004C738A"/>
    <w:rsid w:val="004D275F"/>
    <w:rsid w:val="004D2824"/>
    <w:rsid w:val="004D2A3A"/>
    <w:rsid w:val="004D3A15"/>
    <w:rsid w:val="004D4A81"/>
    <w:rsid w:val="004D7604"/>
    <w:rsid w:val="004D7849"/>
    <w:rsid w:val="004E074A"/>
    <w:rsid w:val="004E095B"/>
    <w:rsid w:val="004E11E6"/>
    <w:rsid w:val="004E46F6"/>
    <w:rsid w:val="004E5264"/>
    <w:rsid w:val="004E65A1"/>
    <w:rsid w:val="004E72E4"/>
    <w:rsid w:val="004F0C38"/>
    <w:rsid w:val="004F5215"/>
    <w:rsid w:val="004F6C49"/>
    <w:rsid w:val="005017B8"/>
    <w:rsid w:val="00501F02"/>
    <w:rsid w:val="00502E42"/>
    <w:rsid w:val="00503844"/>
    <w:rsid w:val="00504771"/>
    <w:rsid w:val="00505B85"/>
    <w:rsid w:val="0051405E"/>
    <w:rsid w:val="005143EF"/>
    <w:rsid w:val="00514996"/>
    <w:rsid w:val="005159FD"/>
    <w:rsid w:val="00517926"/>
    <w:rsid w:val="00520E39"/>
    <w:rsid w:val="00521690"/>
    <w:rsid w:val="00522AC8"/>
    <w:rsid w:val="0052516D"/>
    <w:rsid w:val="00525712"/>
    <w:rsid w:val="005259C1"/>
    <w:rsid w:val="005274AA"/>
    <w:rsid w:val="005300EE"/>
    <w:rsid w:val="00533A05"/>
    <w:rsid w:val="005348A6"/>
    <w:rsid w:val="00534ABB"/>
    <w:rsid w:val="00537C1C"/>
    <w:rsid w:val="00540AF1"/>
    <w:rsid w:val="00542F5C"/>
    <w:rsid w:val="00551A0E"/>
    <w:rsid w:val="005555F3"/>
    <w:rsid w:val="00556242"/>
    <w:rsid w:val="005565C7"/>
    <w:rsid w:val="00557D84"/>
    <w:rsid w:val="00561741"/>
    <w:rsid w:val="00562000"/>
    <w:rsid w:val="00562E19"/>
    <w:rsid w:val="00564F96"/>
    <w:rsid w:val="00565A67"/>
    <w:rsid w:val="005726C5"/>
    <w:rsid w:val="00573EDF"/>
    <w:rsid w:val="0057688D"/>
    <w:rsid w:val="0058024D"/>
    <w:rsid w:val="00580394"/>
    <w:rsid w:val="005827C5"/>
    <w:rsid w:val="005840D4"/>
    <w:rsid w:val="00585020"/>
    <w:rsid w:val="0058530A"/>
    <w:rsid w:val="00586118"/>
    <w:rsid w:val="00586AC5"/>
    <w:rsid w:val="00590251"/>
    <w:rsid w:val="005902D1"/>
    <w:rsid w:val="00590675"/>
    <w:rsid w:val="00592025"/>
    <w:rsid w:val="00594F0D"/>
    <w:rsid w:val="00596AFC"/>
    <w:rsid w:val="00597A6E"/>
    <w:rsid w:val="00597AB6"/>
    <w:rsid w:val="00597CA2"/>
    <w:rsid w:val="005A04CF"/>
    <w:rsid w:val="005A1573"/>
    <w:rsid w:val="005A471E"/>
    <w:rsid w:val="005A4BBD"/>
    <w:rsid w:val="005A60BE"/>
    <w:rsid w:val="005A7890"/>
    <w:rsid w:val="005A7F76"/>
    <w:rsid w:val="005B0E85"/>
    <w:rsid w:val="005B0EDC"/>
    <w:rsid w:val="005B3282"/>
    <w:rsid w:val="005B4598"/>
    <w:rsid w:val="005B4AFB"/>
    <w:rsid w:val="005B6E75"/>
    <w:rsid w:val="005B747E"/>
    <w:rsid w:val="005B7C3C"/>
    <w:rsid w:val="005C083A"/>
    <w:rsid w:val="005C1067"/>
    <w:rsid w:val="005C3FCD"/>
    <w:rsid w:val="005C5D14"/>
    <w:rsid w:val="005C7ABC"/>
    <w:rsid w:val="005D0207"/>
    <w:rsid w:val="005D21EB"/>
    <w:rsid w:val="005D2BEF"/>
    <w:rsid w:val="005D2BF5"/>
    <w:rsid w:val="005D4810"/>
    <w:rsid w:val="005D580B"/>
    <w:rsid w:val="005E02A2"/>
    <w:rsid w:val="005E12FF"/>
    <w:rsid w:val="005E19D1"/>
    <w:rsid w:val="005E24B6"/>
    <w:rsid w:val="005E413E"/>
    <w:rsid w:val="005E4514"/>
    <w:rsid w:val="005E5642"/>
    <w:rsid w:val="005E6796"/>
    <w:rsid w:val="005E7844"/>
    <w:rsid w:val="005F0971"/>
    <w:rsid w:val="005F18CD"/>
    <w:rsid w:val="005F33E7"/>
    <w:rsid w:val="005F3D89"/>
    <w:rsid w:val="005F58D1"/>
    <w:rsid w:val="005F75C0"/>
    <w:rsid w:val="0060080F"/>
    <w:rsid w:val="006026A2"/>
    <w:rsid w:val="00602769"/>
    <w:rsid w:val="0060279D"/>
    <w:rsid w:val="006029D0"/>
    <w:rsid w:val="006077FE"/>
    <w:rsid w:val="00611043"/>
    <w:rsid w:val="00613A1B"/>
    <w:rsid w:val="00614A8D"/>
    <w:rsid w:val="006161DA"/>
    <w:rsid w:val="00616672"/>
    <w:rsid w:val="0061670F"/>
    <w:rsid w:val="00616F2B"/>
    <w:rsid w:val="006204A1"/>
    <w:rsid w:val="00620D77"/>
    <w:rsid w:val="00623400"/>
    <w:rsid w:val="00625579"/>
    <w:rsid w:val="006278AD"/>
    <w:rsid w:val="00630F95"/>
    <w:rsid w:val="006324F5"/>
    <w:rsid w:val="00632E8E"/>
    <w:rsid w:val="00633991"/>
    <w:rsid w:val="006347F4"/>
    <w:rsid w:val="00635BEC"/>
    <w:rsid w:val="006361D9"/>
    <w:rsid w:val="00637381"/>
    <w:rsid w:val="00637DE9"/>
    <w:rsid w:val="00640FB3"/>
    <w:rsid w:val="00643E27"/>
    <w:rsid w:val="00644402"/>
    <w:rsid w:val="00644C9A"/>
    <w:rsid w:val="00646186"/>
    <w:rsid w:val="0064695B"/>
    <w:rsid w:val="00650F92"/>
    <w:rsid w:val="006534B6"/>
    <w:rsid w:val="006536A5"/>
    <w:rsid w:val="00654098"/>
    <w:rsid w:val="00654194"/>
    <w:rsid w:val="00654594"/>
    <w:rsid w:val="00655518"/>
    <w:rsid w:val="006566EF"/>
    <w:rsid w:val="00656EB5"/>
    <w:rsid w:val="00657044"/>
    <w:rsid w:val="00657695"/>
    <w:rsid w:val="006576E9"/>
    <w:rsid w:val="00657721"/>
    <w:rsid w:val="006601A1"/>
    <w:rsid w:val="006607BB"/>
    <w:rsid w:val="0066127C"/>
    <w:rsid w:val="00662472"/>
    <w:rsid w:val="00663800"/>
    <w:rsid w:val="00664123"/>
    <w:rsid w:val="00664406"/>
    <w:rsid w:val="00664CBC"/>
    <w:rsid w:val="00666984"/>
    <w:rsid w:val="00667302"/>
    <w:rsid w:val="00667346"/>
    <w:rsid w:val="00667694"/>
    <w:rsid w:val="006678A5"/>
    <w:rsid w:val="00670A67"/>
    <w:rsid w:val="00671AF0"/>
    <w:rsid w:val="006754CF"/>
    <w:rsid w:val="0067552D"/>
    <w:rsid w:val="0068088C"/>
    <w:rsid w:val="006834F7"/>
    <w:rsid w:val="00683E08"/>
    <w:rsid w:val="00683EE1"/>
    <w:rsid w:val="00685743"/>
    <w:rsid w:val="00693736"/>
    <w:rsid w:val="00696FA8"/>
    <w:rsid w:val="006A2A6A"/>
    <w:rsid w:val="006A4DCD"/>
    <w:rsid w:val="006A7A36"/>
    <w:rsid w:val="006B0006"/>
    <w:rsid w:val="006B0182"/>
    <w:rsid w:val="006B2E39"/>
    <w:rsid w:val="006B410C"/>
    <w:rsid w:val="006C15A5"/>
    <w:rsid w:val="006C3E9E"/>
    <w:rsid w:val="006C460B"/>
    <w:rsid w:val="006C5C77"/>
    <w:rsid w:val="006C61D4"/>
    <w:rsid w:val="006C7B0B"/>
    <w:rsid w:val="006C7BE2"/>
    <w:rsid w:val="006C7EB1"/>
    <w:rsid w:val="006D0B64"/>
    <w:rsid w:val="006D1BB9"/>
    <w:rsid w:val="006D2249"/>
    <w:rsid w:val="006D5F65"/>
    <w:rsid w:val="006D6423"/>
    <w:rsid w:val="006D743F"/>
    <w:rsid w:val="006E091E"/>
    <w:rsid w:val="006E0BA4"/>
    <w:rsid w:val="006E5EC3"/>
    <w:rsid w:val="006E73B2"/>
    <w:rsid w:val="006F0577"/>
    <w:rsid w:val="006F0BCA"/>
    <w:rsid w:val="006F1DBC"/>
    <w:rsid w:val="006F215D"/>
    <w:rsid w:val="006F2446"/>
    <w:rsid w:val="006F2706"/>
    <w:rsid w:val="006F4DBA"/>
    <w:rsid w:val="006F4FEA"/>
    <w:rsid w:val="006F5E4D"/>
    <w:rsid w:val="006F76B8"/>
    <w:rsid w:val="00701B35"/>
    <w:rsid w:val="00702546"/>
    <w:rsid w:val="00702627"/>
    <w:rsid w:val="00702725"/>
    <w:rsid w:val="00702ABB"/>
    <w:rsid w:val="00705DB9"/>
    <w:rsid w:val="00710AD7"/>
    <w:rsid w:val="00713128"/>
    <w:rsid w:val="007137AC"/>
    <w:rsid w:val="007147CB"/>
    <w:rsid w:val="007147F9"/>
    <w:rsid w:val="00714B29"/>
    <w:rsid w:val="007154A3"/>
    <w:rsid w:val="007159B8"/>
    <w:rsid w:val="0071739E"/>
    <w:rsid w:val="00717912"/>
    <w:rsid w:val="00722CAC"/>
    <w:rsid w:val="00723293"/>
    <w:rsid w:val="00726E3A"/>
    <w:rsid w:val="00732C3A"/>
    <w:rsid w:val="00734D23"/>
    <w:rsid w:val="007354DC"/>
    <w:rsid w:val="00736877"/>
    <w:rsid w:val="00736AB7"/>
    <w:rsid w:val="00737265"/>
    <w:rsid w:val="00737ED4"/>
    <w:rsid w:val="00740D2A"/>
    <w:rsid w:val="00745655"/>
    <w:rsid w:val="00745F8E"/>
    <w:rsid w:val="00745FA5"/>
    <w:rsid w:val="007461E1"/>
    <w:rsid w:val="00746BA8"/>
    <w:rsid w:val="007476F7"/>
    <w:rsid w:val="00753F20"/>
    <w:rsid w:val="00754CFB"/>
    <w:rsid w:val="00755100"/>
    <w:rsid w:val="00755194"/>
    <w:rsid w:val="00756C15"/>
    <w:rsid w:val="007650C9"/>
    <w:rsid w:val="00766463"/>
    <w:rsid w:val="00766AB9"/>
    <w:rsid w:val="007670DA"/>
    <w:rsid w:val="00770528"/>
    <w:rsid w:val="0077052E"/>
    <w:rsid w:val="00770B75"/>
    <w:rsid w:val="00773BB8"/>
    <w:rsid w:val="00773C74"/>
    <w:rsid w:val="0077486C"/>
    <w:rsid w:val="00775FE7"/>
    <w:rsid w:val="007773E2"/>
    <w:rsid w:val="007818B0"/>
    <w:rsid w:val="0078239A"/>
    <w:rsid w:val="0078323A"/>
    <w:rsid w:val="00783B79"/>
    <w:rsid w:val="00785FE9"/>
    <w:rsid w:val="0078769A"/>
    <w:rsid w:val="00792B86"/>
    <w:rsid w:val="007938C3"/>
    <w:rsid w:val="00793EDC"/>
    <w:rsid w:val="007A25A3"/>
    <w:rsid w:val="007A2ABC"/>
    <w:rsid w:val="007A4484"/>
    <w:rsid w:val="007A4823"/>
    <w:rsid w:val="007A59DA"/>
    <w:rsid w:val="007A73FC"/>
    <w:rsid w:val="007A7A71"/>
    <w:rsid w:val="007B4FD1"/>
    <w:rsid w:val="007B582E"/>
    <w:rsid w:val="007C43E8"/>
    <w:rsid w:val="007D01ED"/>
    <w:rsid w:val="007D0FE7"/>
    <w:rsid w:val="007D24D7"/>
    <w:rsid w:val="007D4D5B"/>
    <w:rsid w:val="007D6AAF"/>
    <w:rsid w:val="007D6ABE"/>
    <w:rsid w:val="007D6F38"/>
    <w:rsid w:val="007D73FB"/>
    <w:rsid w:val="007E135E"/>
    <w:rsid w:val="007E29EC"/>
    <w:rsid w:val="007E3159"/>
    <w:rsid w:val="007E3AE0"/>
    <w:rsid w:val="007E5A97"/>
    <w:rsid w:val="007E5FE2"/>
    <w:rsid w:val="007E6EB1"/>
    <w:rsid w:val="007E727C"/>
    <w:rsid w:val="007E79EE"/>
    <w:rsid w:val="007F0ABC"/>
    <w:rsid w:val="007F11BA"/>
    <w:rsid w:val="007F3221"/>
    <w:rsid w:val="007F3532"/>
    <w:rsid w:val="007F4B26"/>
    <w:rsid w:val="007F5519"/>
    <w:rsid w:val="007F6497"/>
    <w:rsid w:val="00800F25"/>
    <w:rsid w:val="00801655"/>
    <w:rsid w:val="00804A3E"/>
    <w:rsid w:val="008076F3"/>
    <w:rsid w:val="0081078C"/>
    <w:rsid w:val="008121CE"/>
    <w:rsid w:val="008136BD"/>
    <w:rsid w:val="00813A64"/>
    <w:rsid w:val="008164BA"/>
    <w:rsid w:val="00816BC8"/>
    <w:rsid w:val="008224F5"/>
    <w:rsid w:val="00823537"/>
    <w:rsid w:val="008236B8"/>
    <w:rsid w:val="00823745"/>
    <w:rsid w:val="00823E2F"/>
    <w:rsid w:val="0082414F"/>
    <w:rsid w:val="00827801"/>
    <w:rsid w:val="00830C6F"/>
    <w:rsid w:val="00831223"/>
    <w:rsid w:val="008312D7"/>
    <w:rsid w:val="00832FBB"/>
    <w:rsid w:val="00834396"/>
    <w:rsid w:val="00835830"/>
    <w:rsid w:val="00835FA2"/>
    <w:rsid w:val="00836951"/>
    <w:rsid w:val="0083793B"/>
    <w:rsid w:val="00842172"/>
    <w:rsid w:val="00844A22"/>
    <w:rsid w:val="0084663D"/>
    <w:rsid w:val="00847A86"/>
    <w:rsid w:val="00847DD5"/>
    <w:rsid w:val="0085003D"/>
    <w:rsid w:val="00850358"/>
    <w:rsid w:val="008516CD"/>
    <w:rsid w:val="0085204E"/>
    <w:rsid w:val="0085287D"/>
    <w:rsid w:val="00853AAF"/>
    <w:rsid w:val="008551E8"/>
    <w:rsid w:val="00855793"/>
    <w:rsid w:val="008608BF"/>
    <w:rsid w:val="0086168A"/>
    <w:rsid w:val="00861EDF"/>
    <w:rsid w:val="00864D30"/>
    <w:rsid w:val="00864E77"/>
    <w:rsid w:val="00866733"/>
    <w:rsid w:val="00866F92"/>
    <w:rsid w:val="00867A9D"/>
    <w:rsid w:val="00870081"/>
    <w:rsid w:val="008710B1"/>
    <w:rsid w:val="00871231"/>
    <w:rsid w:val="00872421"/>
    <w:rsid w:val="008738DE"/>
    <w:rsid w:val="00873BD5"/>
    <w:rsid w:val="008749F9"/>
    <w:rsid w:val="00874ADD"/>
    <w:rsid w:val="00874C9F"/>
    <w:rsid w:val="0087577A"/>
    <w:rsid w:val="00875BC5"/>
    <w:rsid w:val="00877367"/>
    <w:rsid w:val="008803E2"/>
    <w:rsid w:val="00882B1D"/>
    <w:rsid w:val="00882BB7"/>
    <w:rsid w:val="008834EE"/>
    <w:rsid w:val="008837EA"/>
    <w:rsid w:val="00883F48"/>
    <w:rsid w:val="008844A4"/>
    <w:rsid w:val="00886448"/>
    <w:rsid w:val="00886A3C"/>
    <w:rsid w:val="008876F8"/>
    <w:rsid w:val="00887749"/>
    <w:rsid w:val="008919EF"/>
    <w:rsid w:val="0089202C"/>
    <w:rsid w:val="00893B68"/>
    <w:rsid w:val="00896DC3"/>
    <w:rsid w:val="00897FA0"/>
    <w:rsid w:val="008A4F07"/>
    <w:rsid w:val="008A505B"/>
    <w:rsid w:val="008A6966"/>
    <w:rsid w:val="008A7681"/>
    <w:rsid w:val="008B247F"/>
    <w:rsid w:val="008B3721"/>
    <w:rsid w:val="008B394D"/>
    <w:rsid w:val="008B5A89"/>
    <w:rsid w:val="008B6484"/>
    <w:rsid w:val="008B7C18"/>
    <w:rsid w:val="008B7FC7"/>
    <w:rsid w:val="008C0966"/>
    <w:rsid w:val="008C198E"/>
    <w:rsid w:val="008C1D43"/>
    <w:rsid w:val="008C21E8"/>
    <w:rsid w:val="008C3794"/>
    <w:rsid w:val="008C38FE"/>
    <w:rsid w:val="008C52CF"/>
    <w:rsid w:val="008C54E3"/>
    <w:rsid w:val="008C56B1"/>
    <w:rsid w:val="008C6CE9"/>
    <w:rsid w:val="008D3C23"/>
    <w:rsid w:val="008D6748"/>
    <w:rsid w:val="008E1F29"/>
    <w:rsid w:val="008E38C9"/>
    <w:rsid w:val="008E406F"/>
    <w:rsid w:val="008E4F1C"/>
    <w:rsid w:val="008F0436"/>
    <w:rsid w:val="008F0E7B"/>
    <w:rsid w:val="008F109A"/>
    <w:rsid w:val="008F214C"/>
    <w:rsid w:val="008F31A2"/>
    <w:rsid w:val="008F517F"/>
    <w:rsid w:val="008F63EF"/>
    <w:rsid w:val="008F69EE"/>
    <w:rsid w:val="00900020"/>
    <w:rsid w:val="00900702"/>
    <w:rsid w:val="0090071B"/>
    <w:rsid w:val="00901BA3"/>
    <w:rsid w:val="009037FF"/>
    <w:rsid w:val="00904706"/>
    <w:rsid w:val="00904916"/>
    <w:rsid w:val="00907019"/>
    <w:rsid w:val="0091156D"/>
    <w:rsid w:val="00911A41"/>
    <w:rsid w:val="00911D36"/>
    <w:rsid w:val="00912867"/>
    <w:rsid w:val="00914CF4"/>
    <w:rsid w:val="00916AFE"/>
    <w:rsid w:val="009176C6"/>
    <w:rsid w:val="00920F80"/>
    <w:rsid w:val="0092480A"/>
    <w:rsid w:val="009266BC"/>
    <w:rsid w:val="00931202"/>
    <w:rsid w:val="00932115"/>
    <w:rsid w:val="009325D3"/>
    <w:rsid w:val="0093345A"/>
    <w:rsid w:val="00933D85"/>
    <w:rsid w:val="0093404A"/>
    <w:rsid w:val="0093501D"/>
    <w:rsid w:val="009374A3"/>
    <w:rsid w:val="00946546"/>
    <w:rsid w:val="0094679F"/>
    <w:rsid w:val="00946A8D"/>
    <w:rsid w:val="00946CFB"/>
    <w:rsid w:val="00947497"/>
    <w:rsid w:val="00950A61"/>
    <w:rsid w:val="00951303"/>
    <w:rsid w:val="00951F21"/>
    <w:rsid w:val="009534EE"/>
    <w:rsid w:val="009542F7"/>
    <w:rsid w:val="009552F8"/>
    <w:rsid w:val="009553B1"/>
    <w:rsid w:val="00956771"/>
    <w:rsid w:val="00957869"/>
    <w:rsid w:val="00957946"/>
    <w:rsid w:val="00960282"/>
    <w:rsid w:val="00960CAC"/>
    <w:rsid w:val="00961CE7"/>
    <w:rsid w:val="00963ABC"/>
    <w:rsid w:val="009641E1"/>
    <w:rsid w:val="0096546F"/>
    <w:rsid w:val="0096629E"/>
    <w:rsid w:val="00966C5F"/>
    <w:rsid w:val="00967271"/>
    <w:rsid w:val="009673A0"/>
    <w:rsid w:val="009711C5"/>
    <w:rsid w:val="0097288E"/>
    <w:rsid w:val="00973D30"/>
    <w:rsid w:val="0097481D"/>
    <w:rsid w:val="00977AD3"/>
    <w:rsid w:val="00983CB7"/>
    <w:rsid w:val="00986E82"/>
    <w:rsid w:val="009909E2"/>
    <w:rsid w:val="009930EC"/>
    <w:rsid w:val="00993C87"/>
    <w:rsid w:val="0099492F"/>
    <w:rsid w:val="00994E57"/>
    <w:rsid w:val="009968F8"/>
    <w:rsid w:val="009A14D6"/>
    <w:rsid w:val="009A15BE"/>
    <w:rsid w:val="009A20A4"/>
    <w:rsid w:val="009A29B8"/>
    <w:rsid w:val="009A4563"/>
    <w:rsid w:val="009A659E"/>
    <w:rsid w:val="009A7C47"/>
    <w:rsid w:val="009A7DC1"/>
    <w:rsid w:val="009B25E8"/>
    <w:rsid w:val="009B2F2E"/>
    <w:rsid w:val="009B3608"/>
    <w:rsid w:val="009B36F8"/>
    <w:rsid w:val="009B5869"/>
    <w:rsid w:val="009B5C57"/>
    <w:rsid w:val="009C036C"/>
    <w:rsid w:val="009C074D"/>
    <w:rsid w:val="009C08BA"/>
    <w:rsid w:val="009C0CF3"/>
    <w:rsid w:val="009C1DAF"/>
    <w:rsid w:val="009C7463"/>
    <w:rsid w:val="009D0C88"/>
    <w:rsid w:val="009D1813"/>
    <w:rsid w:val="009D2594"/>
    <w:rsid w:val="009D2BD0"/>
    <w:rsid w:val="009D31F6"/>
    <w:rsid w:val="009D3E14"/>
    <w:rsid w:val="009D464A"/>
    <w:rsid w:val="009D5495"/>
    <w:rsid w:val="009D6D87"/>
    <w:rsid w:val="009D6E31"/>
    <w:rsid w:val="009D7387"/>
    <w:rsid w:val="009D7413"/>
    <w:rsid w:val="009E1C05"/>
    <w:rsid w:val="009E1F80"/>
    <w:rsid w:val="009E248E"/>
    <w:rsid w:val="009E24EF"/>
    <w:rsid w:val="009E2CC6"/>
    <w:rsid w:val="009E4670"/>
    <w:rsid w:val="009E5320"/>
    <w:rsid w:val="009E7383"/>
    <w:rsid w:val="009F0678"/>
    <w:rsid w:val="009F369F"/>
    <w:rsid w:val="009F3B03"/>
    <w:rsid w:val="00A00EB3"/>
    <w:rsid w:val="00A01286"/>
    <w:rsid w:val="00A015D6"/>
    <w:rsid w:val="00A01A56"/>
    <w:rsid w:val="00A03A26"/>
    <w:rsid w:val="00A0410C"/>
    <w:rsid w:val="00A04D7D"/>
    <w:rsid w:val="00A1036C"/>
    <w:rsid w:val="00A10982"/>
    <w:rsid w:val="00A1533A"/>
    <w:rsid w:val="00A15B50"/>
    <w:rsid w:val="00A217DE"/>
    <w:rsid w:val="00A22D64"/>
    <w:rsid w:val="00A22E74"/>
    <w:rsid w:val="00A23448"/>
    <w:rsid w:val="00A24413"/>
    <w:rsid w:val="00A2567C"/>
    <w:rsid w:val="00A26021"/>
    <w:rsid w:val="00A271F0"/>
    <w:rsid w:val="00A27F76"/>
    <w:rsid w:val="00A3015A"/>
    <w:rsid w:val="00A3132D"/>
    <w:rsid w:val="00A32782"/>
    <w:rsid w:val="00A33AAA"/>
    <w:rsid w:val="00A33BEE"/>
    <w:rsid w:val="00A36162"/>
    <w:rsid w:val="00A370A9"/>
    <w:rsid w:val="00A419C6"/>
    <w:rsid w:val="00A41E3A"/>
    <w:rsid w:val="00A43426"/>
    <w:rsid w:val="00A43DF2"/>
    <w:rsid w:val="00A50556"/>
    <w:rsid w:val="00A51BD5"/>
    <w:rsid w:val="00A54BAF"/>
    <w:rsid w:val="00A55979"/>
    <w:rsid w:val="00A55E65"/>
    <w:rsid w:val="00A61DB0"/>
    <w:rsid w:val="00A628A0"/>
    <w:rsid w:val="00A6299B"/>
    <w:rsid w:val="00A62D96"/>
    <w:rsid w:val="00A66992"/>
    <w:rsid w:val="00A67AB0"/>
    <w:rsid w:val="00A70181"/>
    <w:rsid w:val="00A735D0"/>
    <w:rsid w:val="00A73D28"/>
    <w:rsid w:val="00A75D17"/>
    <w:rsid w:val="00A75F3F"/>
    <w:rsid w:val="00A81745"/>
    <w:rsid w:val="00A81BA2"/>
    <w:rsid w:val="00A82AC0"/>
    <w:rsid w:val="00A82BDE"/>
    <w:rsid w:val="00A831B3"/>
    <w:rsid w:val="00A84496"/>
    <w:rsid w:val="00A900F9"/>
    <w:rsid w:val="00A905CC"/>
    <w:rsid w:val="00A92290"/>
    <w:rsid w:val="00A92F24"/>
    <w:rsid w:val="00A93038"/>
    <w:rsid w:val="00A93E24"/>
    <w:rsid w:val="00AA1837"/>
    <w:rsid w:val="00AA1BE3"/>
    <w:rsid w:val="00AA37DD"/>
    <w:rsid w:val="00AA7C65"/>
    <w:rsid w:val="00AA7C9E"/>
    <w:rsid w:val="00AB30BD"/>
    <w:rsid w:val="00AB356C"/>
    <w:rsid w:val="00AB3AAB"/>
    <w:rsid w:val="00AB758D"/>
    <w:rsid w:val="00AC092C"/>
    <w:rsid w:val="00AC22B8"/>
    <w:rsid w:val="00AC2A81"/>
    <w:rsid w:val="00AC32AF"/>
    <w:rsid w:val="00AC3ACC"/>
    <w:rsid w:val="00AC3BD5"/>
    <w:rsid w:val="00AC455A"/>
    <w:rsid w:val="00AC63EC"/>
    <w:rsid w:val="00AC6F23"/>
    <w:rsid w:val="00AC70CA"/>
    <w:rsid w:val="00AC76B5"/>
    <w:rsid w:val="00AC7D0C"/>
    <w:rsid w:val="00AD06EC"/>
    <w:rsid w:val="00AD0974"/>
    <w:rsid w:val="00AD0AFF"/>
    <w:rsid w:val="00AD0DAB"/>
    <w:rsid w:val="00AE0073"/>
    <w:rsid w:val="00AE4324"/>
    <w:rsid w:val="00AF012A"/>
    <w:rsid w:val="00AF0234"/>
    <w:rsid w:val="00AF06E6"/>
    <w:rsid w:val="00AF130E"/>
    <w:rsid w:val="00AF237E"/>
    <w:rsid w:val="00AF31F0"/>
    <w:rsid w:val="00AF387C"/>
    <w:rsid w:val="00AF5882"/>
    <w:rsid w:val="00AF5D83"/>
    <w:rsid w:val="00B00ABB"/>
    <w:rsid w:val="00B02172"/>
    <w:rsid w:val="00B02B8E"/>
    <w:rsid w:val="00B0353F"/>
    <w:rsid w:val="00B05862"/>
    <w:rsid w:val="00B058B7"/>
    <w:rsid w:val="00B05F5B"/>
    <w:rsid w:val="00B06CDB"/>
    <w:rsid w:val="00B07E74"/>
    <w:rsid w:val="00B11C64"/>
    <w:rsid w:val="00B13097"/>
    <w:rsid w:val="00B13C5F"/>
    <w:rsid w:val="00B14E36"/>
    <w:rsid w:val="00B152E5"/>
    <w:rsid w:val="00B16240"/>
    <w:rsid w:val="00B16DAC"/>
    <w:rsid w:val="00B17CD3"/>
    <w:rsid w:val="00B17FAF"/>
    <w:rsid w:val="00B20212"/>
    <w:rsid w:val="00B21EB0"/>
    <w:rsid w:val="00B2288A"/>
    <w:rsid w:val="00B22FEF"/>
    <w:rsid w:val="00B24BC7"/>
    <w:rsid w:val="00B24F65"/>
    <w:rsid w:val="00B27AC6"/>
    <w:rsid w:val="00B333BC"/>
    <w:rsid w:val="00B336E2"/>
    <w:rsid w:val="00B3477A"/>
    <w:rsid w:val="00B36E1F"/>
    <w:rsid w:val="00B40153"/>
    <w:rsid w:val="00B40BDC"/>
    <w:rsid w:val="00B423CA"/>
    <w:rsid w:val="00B42AA1"/>
    <w:rsid w:val="00B4389A"/>
    <w:rsid w:val="00B4392B"/>
    <w:rsid w:val="00B46541"/>
    <w:rsid w:val="00B4666C"/>
    <w:rsid w:val="00B47DE5"/>
    <w:rsid w:val="00B50B3B"/>
    <w:rsid w:val="00B526B8"/>
    <w:rsid w:val="00B52A7F"/>
    <w:rsid w:val="00B56482"/>
    <w:rsid w:val="00B57EBE"/>
    <w:rsid w:val="00B57F1B"/>
    <w:rsid w:val="00B62FA4"/>
    <w:rsid w:val="00B635F4"/>
    <w:rsid w:val="00B63EC5"/>
    <w:rsid w:val="00B66C24"/>
    <w:rsid w:val="00B66FBF"/>
    <w:rsid w:val="00B678A3"/>
    <w:rsid w:val="00B70267"/>
    <w:rsid w:val="00B7276E"/>
    <w:rsid w:val="00B737F6"/>
    <w:rsid w:val="00B741BD"/>
    <w:rsid w:val="00B741EA"/>
    <w:rsid w:val="00B7442D"/>
    <w:rsid w:val="00B745B7"/>
    <w:rsid w:val="00B76EC2"/>
    <w:rsid w:val="00B76EDB"/>
    <w:rsid w:val="00B77F14"/>
    <w:rsid w:val="00B80303"/>
    <w:rsid w:val="00B808C7"/>
    <w:rsid w:val="00B80959"/>
    <w:rsid w:val="00B824E4"/>
    <w:rsid w:val="00B82941"/>
    <w:rsid w:val="00B8436F"/>
    <w:rsid w:val="00B84382"/>
    <w:rsid w:val="00B8597B"/>
    <w:rsid w:val="00B9117A"/>
    <w:rsid w:val="00B9173B"/>
    <w:rsid w:val="00B91D68"/>
    <w:rsid w:val="00B926FF"/>
    <w:rsid w:val="00B92906"/>
    <w:rsid w:val="00B9450E"/>
    <w:rsid w:val="00B94BBB"/>
    <w:rsid w:val="00BA126B"/>
    <w:rsid w:val="00BA39FD"/>
    <w:rsid w:val="00BA45FE"/>
    <w:rsid w:val="00BA5708"/>
    <w:rsid w:val="00BA7190"/>
    <w:rsid w:val="00BA74DD"/>
    <w:rsid w:val="00BB0129"/>
    <w:rsid w:val="00BB04EE"/>
    <w:rsid w:val="00BB18E7"/>
    <w:rsid w:val="00BB3516"/>
    <w:rsid w:val="00BB35E3"/>
    <w:rsid w:val="00BB3B92"/>
    <w:rsid w:val="00BB3F4E"/>
    <w:rsid w:val="00BB41D7"/>
    <w:rsid w:val="00BB4E5B"/>
    <w:rsid w:val="00BB5108"/>
    <w:rsid w:val="00BC0C31"/>
    <w:rsid w:val="00BC1368"/>
    <w:rsid w:val="00BC27E0"/>
    <w:rsid w:val="00BC576E"/>
    <w:rsid w:val="00BC5A56"/>
    <w:rsid w:val="00BC62DB"/>
    <w:rsid w:val="00BC6809"/>
    <w:rsid w:val="00BC74F9"/>
    <w:rsid w:val="00BC7ED3"/>
    <w:rsid w:val="00BD4ABA"/>
    <w:rsid w:val="00BD4C3C"/>
    <w:rsid w:val="00BD57A0"/>
    <w:rsid w:val="00BD6205"/>
    <w:rsid w:val="00BE0A46"/>
    <w:rsid w:val="00BE1D0C"/>
    <w:rsid w:val="00BE1F51"/>
    <w:rsid w:val="00BE2BDC"/>
    <w:rsid w:val="00BE34D6"/>
    <w:rsid w:val="00BE5FAD"/>
    <w:rsid w:val="00BF068D"/>
    <w:rsid w:val="00BF1ED9"/>
    <w:rsid w:val="00BF285B"/>
    <w:rsid w:val="00BF2C54"/>
    <w:rsid w:val="00BF32BC"/>
    <w:rsid w:val="00BF3384"/>
    <w:rsid w:val="00BF3FA5"/>
    <w:rsid w:val="00BF4AA6"/>
    <w:rsid w:val="00BF4C6A"/>
    <w:rsid w:val="00BF4EA3"/>
    <w:rsid w:val="00BF5416"/>
    <w:rsid w:val="00BF5545"/>
    <w:rsid w:val="00BF5AC2"/>
    <w:rsid w:val="00BF6900"/>
    <w:rsid w:val="00BF7D47"/>
    <w:rsid w:val="00C0099D"/>
    <w:rsid w:val="00C00E7A"/>
    <w:rsid w:val="00C031E2"/>
    <w:rsid w:val="00C04A8F"/>
    <w:rsid w:val="00C056C3"/>
    <w:rsid w:val="00C1209A"/>
    <w:rsid w:val="00C120B0"/>
    <w:rsid w:val="00C1471D"/>
    <w:rsid w:val="00C16026"/>
    <w:rsid w:val="00C179C4"/>
    <w:rsid w:val="00C218AA"/>
    <w:rsid w:val="00C2243C"/>
    <w:rsid w:val="00C22D13"/>
    <w:rsid w:val="00C26DEC"/>
    <w:rsid w:val="00C27512"/>
    <w:rsid w:val="00C3247B"/>
    <w:rsid w:val="00C332C9"/>
    <w:rsid w:val="00C334E3"/>
    <w:rsid w:val="00C33511"/>
    <w:rsid w:val="00C33A0F"/>
    <w:rsid w:val="00C33A2D"/>
    <w:rsid w:val="00C426AE"/>
    <w:rsid w:val="00C42921"/>
    <w:rsid w:val="00C44418"/>
    <w:rsid w:val="00C44F70"/>
    <w:rsid w:val="00C46F38"/>
    <w:rsid w:val="00C47A8F"/>
    <w:rsid w:val="00C50ED2"/>
    <w:rsid w:val="00C51AFA"/>
    <w:rsid w:val="00C51BC8"/>
    <w:rsid w:val="00C538A5"/>
    <w:rsid w:val="00C538D9"/>
    <w:rsid w:val="00C55510"/>
    <w:rsid w:val="00C559EF"/>
    <w:rsid w:val="00C55CF2"/>
    <w:rsid w:val="00C567C3"/>
    <w:rsid w:val="00C60000"/>
    <w:rsid w:val="00C607C8"/>
    <w:rsid w:val="00C62616"/>
    <w:rsid w:val="00C62BB2"/>
    <w:rsid w:val="00C6341D"/>
    <w:rsid w:val="00C6344F"/>
    <w:rsid w:val="00C63638"/>
    <w:rsid w:val="00C63EA8"/>
    <w:rsid w:val="00C67549"/>
    <w:rsid w:val="00C74656"/>
    <w:rsid w:val="00C754A9"/>
    <w:rsid w:val="00C7597A"/>
    <w:rsid w:val="00C76B9F"/>
    <w:rsid w:val="00C800F4"/>
    <w:rsid w:val="00C807D0"/>
    <w:rsid w:val="00C80C23"/>
    <w:rsid w:val="00C80D1D"/>
    <w:rsid w:val="00C81418"/>
    <w:rsid w:val="00C81769"/>
    <w:rsid w:val="00C8235F"/>
    <w:rsid w:val="00C830D5"/>
    <w:rsid w:val="00C83FB9"/>
    <w:rsid w:val="00C83FEA"/>
    <w:rsid w:val="00C84AA4"/>
    <w:rsid w:val="00C860FD"/>
    <w:rsid w:val="00C86424"/>
    <w:rsid w:val="00C8792F"/>
    <w:rsid w:val="00C92AB9"/>
    <w:rsid w:val="00C9413A"/>
    <w:rsid w:val="00C9493D"/>
    <w:rsid w:val="00C97DDE"/>
    <w:rsid w:val="00CA0AD7"/>
    <w:rsid w:val="00CA1A17"/>
    <w:rsid w:val="00CA22B8"/>
    <w:rsid w:val="00CA4628"/>
    <w:rsid w:val="00CA4FE5"/>
    <w:rsid w:val="00CA5395"/>
    <w:rsid w:val="00CA564D"/>
    <w:rsid w:val="00CB009B"/>
    <w:rsid w:val="00CB0AED"/>
    <w:rsid w:val="00CB0FDC"/>
    <w:rsid w:val="00CB1D3A"/>
    <w:rsid w:val="00CB40DD"/>
    <w:rsid w:val="00CB50E3"/>
    <w:rsid w:val="00CC102D"/>
    <w:rsid w:val="00CC209E"/>
    <w:rsid w:val="00CC2BEC"/>
    <w:rsid w:val="00CC386F"/>
    <w:rsid w:val="00CC4974"/>
    <w:rsid w:val="00CC4FB6"/>
    <w:rsid w:val="00CC51F2"/>
    <w:rsid w:val="00CC676B"/>
    <w:rsid w:val="00CC7DCF"/>
    <w:rsid w:val="00CD342F"/>
    <w:rsid w:val="00CD46F6"/>
    <w:rsid w:val="00CD474B"/>
    <w:rsid w:val="00CD5713"/>
    <w:rsid w:val="00CD72CA"/>
    <w:rsid w:val="00CE0E1B"/>
    <w:rsid w:val="00CE131D"/>
    <w:rsid w:val="00CE48A1"/>
    <w:rsid w:val="00CE49D8"/>
    <w:rsid w:val="00CE5A83"/>
    <w:rsid w:val="00CF0742"/>
    <w:rsid w:val="00CF07FA"/>
    <w:rsid w:val="00CF6FE7"/>
    <w:rsid w:val="00CF74EE"/>
    <w:rsid w:val="00D006B2"/>
    <w:rsid w:val="00D01D60"/>
    <w:rsid w:val="00D0396C"/>
    <w:rsid w:val="00D05224"/>
    <w:rsid w:val="00D052A0"/>
    <w:rsid w:val="00D06527"/>
    <w:rsid w:val="00D10EE3"/>
    <w:rsid w:val="00D11CE8"/>
    <w:rsid w:val="00D131C2"/>
    <w:rsid w:val="00D1360D"/>
    <w:rsid w:val="00D13E4D"/>
    <w:rsid w:val="00D13FA5"/>
    <w:rsid w:val="00D15439"/>
    <w:rsid w:val="00D16516"/>
    <w:rsid w:val="00D2112D"/>
    <w:rsid w:val="00D21D3B"/>
    <w:rsid w:val="00D21E49"/>
    <w:rsid w:val="00D22A80"/>
    <w:rsid w:val="00D25B3D"/>
    <w:rsid w:val="00D25BF5"/>
    <w:rsid w:val="00D30444"/>
    <w:rsid w:val="00D30E69"/>
    <w:rsid w:val="00D34221"/>
    <w:rsid w:val="00D35126"/>
    <w:rsid w:val="00D35CAE"/>
    <w:rsid w:val="00D35F7C"/>
    <w:rsid w:val="00D35FEC"/>
    <w:rsid w:val="00D3604A"/>
    <w:rsid w:val="00D36132"/>
    <w:rsid w:val="00D4028B"/>
    <w:rsid w:val="00D40468"/>
    <w:rsid w:val="00D40E82"/>
    <w:rsid w:val="00D41CB6"/>
    <w:rsid w:val="00D423A5"/>
    <w:rsid w:val="00D435FF"/>
    <w:rsid w:val="00D436A0"/>
    <w:rsid w:val="00D44266"/>
    <w:rsid w:val="00D44B6F"/>
    <w:rsid w:val="00D44CC2"/>
    <w:rsid w:val="00D46CDD"/>
    <w:rsid w:val="00D51329"/>
    <w:rsid w:val="00D5133B"/>
    <w:rsid w:val="00D562B3"/>
    <w:rsid w:val="00D575B0"/>
    <w:rsid w:val="00D57C06"/>
    <w:rsid w:val="00D6167A"/>
    <w:rsid w:val="00D626E0"/>
    <w:rsid w:val="00D64ACD"/>
    <w:rsid w:val="00D6542D"/>
    <w:rsid w:val="00D65CDB"/>
    <w:rsid w:val="00D663E9"/>
    <w:rsid w:val="00D7001D"/>
    <w:rsid w:val="00D72C28"/>
    <w:rsid w:val="00D7476E"/>
    <w:rsid w:val="00D74824"/>
    <w:rsid w:val="00D76182"/>
    <w:rsid w:val="00D771FD"/>
    <w:rsid w:val="00D775A4"/>
    <w:rsid w:val="00D77A0F"/>
    <w:rsid w:val="00D81ABB"/>
    <w:rsid w:val="00D8303B"/>
    <w:rsid w:val="00D8435F"/>
    <w:rsid w:val="00D84AE5"/>
    <w:rsid w:val="00D86898"/>
    <w:rsid w:val="00D92C2E"/>
    <w:rsid w:val="00D9391A"/>
    <w:rsid w:val="00D949CC"/>
    <w:rsid w:val="00DA0972"/>
    <w:rsid w:val="00DA0DBD"/>
    <w:rsid w:val="00DA0DC5"/>
    <w:rsid w:val="00DA2B3A"/>
    <w:rsid w:val="00DA2C3A"/>
    <w:rsid w:val="00DA3405"/>
    <w:rsid w:val="00DA5FBA"/>
    <w:rsid w:val="00DA7F86"/>
    <w:rsid w:val="00DB0F71"/>
    <w:rsid w:val="00DB150A"/>
    <w:rsid w:val="00DB1953"/>
    <w:rsid w:val="00DB1998"/>
    <w:rsid w:val="00DB5868"/>
    <w:rsid w:val="00DB784A"/>
    <w:rsid w:val="00DB7E85"/>
    <w:rsid w:val="00DC06D8"/>
    <w:rsid w:val="00DC35FD"/>
    <w:rsid w:val="00DC3F1B"/>
    <w:rsid w:val="00DC46CD"/>
    <w:rsid w:val="00DC633B"/>
    <w:rsid w:val="00DC6C81"/>
    <w:rsid w:val="00DC7427"/>
    <w:rsid w:val="00DD0005"/>
    <w:rsid w:val="00DD08BE"/>
    <w:rsid w:val="00DD102E"/>
    <w:rsid w:val="00DD24C4"/>
    <w:rsid w:val="00DD6DE7"/>
    <w:rsid w:val="00DD70D5"/>
    <w:rsid w:val="00DE4154"/>
    <w:rsid w:val="00DF1750"/>
    <w:rsid w:val="00DF18B0"/>
    <w:rsid w:val="00DF2017"/>
    <w:rsid w:val="00DF52A9"/>
    <w:rsid w:val="00DF5932"/>
    <w:rsid w:val="00DF595F"/>
    <w:rsid w:val="00DF5C6D"/>
    <w:rsid w:val="00DF73E6"/>
    <w:rsid w:val="00E00D72"/>
    <w:rsid w:val="00E00E01"/>
    <w:rsid w:val="00E018A6"/>
    <w:rsid w:val="00E02D0C"/>
    <w:rsid w:val="00E02E24"/>
    <w:rsid w:val="00E031E3"/>
    <w:rsid w:val="00E03A07"/>
    <w:rsid w:val="00E04637"/>
    <w:rsid w:val="00E04AA4"/>
    <w:rsid w:val="00E04BE4"/>
    <w:rsid w:val="00E04E55"/>
    <w:rsid w:val="00E05805"/>
    <w:rsid w:val="00E06662"/>
    <w:rsid w:val="00E06B7B"/>
    <w:rsid w:val="00E06FB0"/>
    <w:rsid w:val="00E1278E"/>
    <w:rsid w:val="00E1287A"/>
    <w:rsid w:val="00E14140"/>
    <w:rsid w:val="00E157BF"/>
    <w:rsid w:val="00E16485"/>
    <w:rsid w:val="00E172D8"/>
    <w:rsid w:val="00E1732F"/>
    <w:rsid w:val="00E17775"/>
    <w:rsid w:val="00E204DC"/>
    <w:rsid w:val="00E204F2"/>
    <w:rsid w:val="00E20C82"/>
    <w:rsid w:val="00E21A88"/>
    <w:rsid w:val="00E21AE4"/>
    <w:rsid w:val="00E24248"/>
    <w:rsid w:val="00E25320"/>
    <w:rsid w:val="00E2579E"/>
    <w:rsid w:val="00E25C93"/>
    <w:rsid w:val="00E25E51"/>
    <w:rsid w:val="00E25E70"/>
    <w:rsid w:val="00E26EBE"/>
    <w:rsid w:val="00E27B08"/>
    <w:rsid w:val="00E30A55"/>
    <w:rsid w:val="00E311AD"/>
    <w:rsid w:val="00E31338"/>
    <w:rsid w:val="00E3233C"/>
    <w:rsid w:val="00E35122"/>
    <w:rsid w:val="00E36692"/>
    <w:rsid w:val="00E36799"/>
    <w:rsid w:val="00E36B06"/>
    <w:rsid w:val="00E375F6"/>
    <w:rsid w:val="00E378B0"/>
    <w:rsid w:val="00E37C10"/>
    <w:rsid w:val="00E402BD"/>
    <w:rsid w:val="00E41335"/>
    <w:rsid w:val="00E47601"/>
    <w:rsid w:val="00E51A50"/>
    <w:rsid w:val="00E52029"/>
    <w:rsid w:val="00E52CF0"/>
    <w:rsid w:val="00E5512C"/>
    <w:rsid w:val="00E55BA5"/>
    <w:rsid w:val="00E56C4C"/>
    <w:rsid w:val="00E56D2C"/>
    <w:rsid w:val="00E6079C"/>
    <w:rsid w:val="00E60964"/>
    <w:rsid w:val="00E60BA3"/>
    <w:rsid w:val="00E60BE3"/>
    <w:rsid w:val="00E60C13"/>
    <w:rsid w:val="00E61E51"/>
    <w:rsid w:val="00E61EFE"/>
    <w:rsid w:val="00E62E96"/>
    <w:rsid w:val="00E64F8D"/>
    <w:rsid w:val="00E65BAB"/>
    <w:rsid w:val="00E70752"/>
    <w:rsid w:val="00E71BE2"/>
    <w:rsid w:val="00E733C3"/>
    <w:rsid w:val="00E73CDE"/>
    <w:rsid w:val="00E74788"/>
    <w:rsid w:val="00E80230"/>
    <w:rsid w:val="00E80B05"/>
    <w:rsid w:val="00E81B91"/>
    <w:rsid w:val="00E837A5"/>
    <w:rsid w:val="00E843A9"/>
    <w:rsid w:val="00E8503C"/>
    <w:rsid w:val="00E86B5A"/>
    <w:rsid w:val="00E90CB4"/>
    <w:rsid w:val="00E90D37"/>
    <w:rsid w:val="00E90F78"/>
    <w:rsid w:val="00E949C5"/>
    <w:rsid w:val="00E9692A"/>
    <w:rsid w:val="00E96C92"/>
    <w:rsid w:val="00E96E05"/>
    <w:rsid w:val="00EA00A2"/>
    <w:rsid w:val="00EA021F"/>
    <w:rsid w:val="00EA12C2"/>
    <w:rsid w:val="00EA1A79"/>
    <w:rsid w:val="00EA206F"/>
    <w:rsid w:val="00EA2F63"/>
    <w:rsid w:val="00EA3169"/>
    <w:rsid w:val="00EA3F98"/>
    <w:rsid w:val="00EA6815"/>
    <w:rsid w:val="00EA75B5"/>
    <w:rsid w:val="00EA7E1F"/>
    <w:rsid w:val="00EB069B"/>
    <w:rsid w:val="00EB0C58"/>
    <w:rsid w:val="00EB1625"/>
    <w:rsid w:val="00EB1D03"/>
    <w:rsid w:val="00EB3DA4"/>
    <w:rsid w:val="00EB65CA"/>
    <w:rsid w:val="00EC0261"/>
    <w:rsid w:val="00EC0CD8"/>
    <w:rsid w:val="00EC15E2"/>
    <w:rsid w:val="00EC2D3F"/>
    <w:rsid w:val="00EC2D69"/>
    <w:rsid w:val="00EC4171"/>
    <w:rsid w:val="00EC4EBC"/>
    <w:rsid w:val="00EC6F6A"/>
    <w:rsid w:val="00ED0523"/>
    <w:rsid w:val="00ED0640"/>
    <w:rsid w:val="00ED0E7D"/>
    <w:rsid w:val="00ED24D8"/>
    <w:rsid w:val="00ED3335"/>
    <w:rsid w:val="00ED7FE4"/>
    <w:rsid w:val="00EE0302"/>
    <w:rsid w:val="00EE2C63"/>
    <w:rsid w:val="00EE5212"/>
    <w:rsid w:val="00EE56E4"/>
    <w:rsid w:val="00EE5735"/>
    <w:rsid w:val="00EE7390"/>
    <w:rsid w:val="00EF0C75"/>
    <w:rsid w:val="00EF0F2E"/>
    <w:rsid w:val="00EF2448"/>
    <w:rsid w:val="00EF2941"/>
    <w:rsid w:val="00EF43B3"/>
    <w:rsid w:val="00EF599D"/>
    <w:rsid w:val="00EF6200"/>
    <w:rsid w:val="00EF70B7"/>
    <w:rsid w:val="00F00030"/>
    <w:rsid w:val="00F00A1E"/>
    <w:rsid w:val="00F014C0"/>
    <w:rsid w:val="00F0289F"/>
    <w:rsid w:val="00F0327F"/>
    <w:rsid w:val="00F034F7"/>
    <w:rsid w:val="00F055CA"/>
    <w:rsid w:val="00F06062"/>
    <w:rsid w:val="00F06103"/>
    <w:rsid w:val="00F064E1"/>
    <w:rsid w:val="00F0657B"/>
    <w:rsid w:val="00F066FA"/>
    <w:rsid w:val="00F06B98"/>
    <w:rsid w:val="00F06F4F"/>
    <w:rsid w:val="00F076DB"/>
    <w:rsid w:val="00F1140A"/>
    <w:rsid w:val="00F115D6"/>
    <w:rsid w:val="00F119E7"/>
    <w:rsid w:val="00F1254F"/>
    <w:rsid w:val="00F12E0D"/>
    <w:rsid w:val="00F13836"/>
    <w:rsid w:val="00F13880"/>
    <w:rsid w:val="00F16260"/>
    <w:rsid w:val="00F1794B"/>
    <w:rsid w:val="00F203AE"/>
    <w:rsid w:val="00F22966"/>
    <w:rsid w:val="00F2358E"/>
    <w:rsid w:val="00F23E41"/>
    <w:rsid w:val="00F2439A"/>
    <w:rsid w:val="00F2494F"/>
    <w:rsid w:val="00F26A47"/>
    <w:rsid w:val="00F30BC0"/>
    <w:rsid w:val="00F32D68"/>
    <w:rsid w:val="00F3559C"/>
    <w:rsid w:val="00F405B6"/>
    <w:rsid w:val="00F42DD4"/>
    <w:rsid w:val="00F44DE5"/>
    <w:rsid w:val="00F450C2"/>
    <w:rsid w:val="00F4654D"/>
    <w:rsid w:val="00F51B06"/>
    <w:rsid w:val="00F51D92"/>
    <w:rsid w:val="00F526C6"/>
    <w:rsid w:val="00F52847"/>
    <w:rsid w:val="00F53463"/>
    <w:rsid w:val="00F53956"/>
    <w:rsid w:val="00F56C1D"/>
    <w:rsid w:val="00F60466"/>
    <w:rsid w:val="00F60CFB"/>
    <w:rsid w:val="00F63EF9"/>
    <w:rsid w:val="00F647E0"/>
    <w:rsid w:val="00F64E1F"/>
    <w:rsid w:val="00F64FBE"/>
    <w:rsid w:val="00F66A85"/>
    <w:rsid w:val="00F700AE"/>
    <w:rsid w:val="00F745F2"/>
    <w:rsid w:val="00F74CFB"/>
    <w:rsid w:val="00F75290"/>
    <w:rsid w:val="00F7691B"/>
    <w:rsid w:val="00F80E2A"/>
    <w:rsid w:val="00F8177E"/>
    <w:rsid w:val="00F81CCD"/>
    <w:rsid w:val="00F8201F"/>
    <w:rsid w:val="00F8291C"/>
    <w:rsid w:val="00F82E33"/>
    <w:rsid w:val="00F86E8F"/>
    <w:rsid w:val="00F906D6"/>
    <w:rsid w:val="00F9144D"/>
    <w:rsid w:val="00F954CD"/>
    <w:rsid w:val="00F95F09"/>
    <w:rsid w:val="00F96183"/>
    <w:rsid w:val="00F96434"/>
    <w:rsid w:val="00F972D2"/>
    <w:rsid w:val="00FA0DCC"/>
    <w:rsid w:val="00FA1A7D"/>
    <w:rsid w:val="00FA5058"/>
    <w:rsid w:val="00FA6029"/>
    <w:rsid w:val="00FA7032"/>
    <w:rsid w:val="00FA746C"/>
    <w:rsid w:val="00FA79CF"/>
    <w:rsid w:val="00FA7AE1"/>
    <w:rsid w:val="00FB0965"/>
    <w:rsid w:val="00FB0BB0"/>
    <w:rsid w:val="00FB1B2E"/>
    <w:rsid w:val="00FB1D17"/>
    <w:rsid w:val="00FB1DCD"/>
    <w:rsid w:val="00FB3670"/>
    <w:rsid w:val="00FB537F"/>
    <w:rsid w:val="00FB5546"/>
    <w:rsid w:val="00FB6DB7"/>
    <w:rsid w:val="00FB75DF"/>
    <w:rsid w:val="00FC0B53"/>
    <w:rsid w:val="00FC18D5"/>
    <w:rsid w:val="00FC33AB"/>
    <w:rsid w:val="00FC396C"/>
    <w:rsid w:val="00FC7A7A"/>
    <w:rsid w:val="00FD0DF5"/>
    <w:rsid w:val="00FD201D"/>
    <w:rsid w:val="00FD5EAC"/>
    <w:rsid w:val="00FD7DF3"/>
    <w:rsid w:val="00FE050F"/>
    <w:rsid w:val="00FE078D"/>
    <w:rsid w:val="00FE16AA"/>
    <w:rsid w:val="00FE189A"/>
    <w:rsid w:val="00FE1946"/>
    <w:rsid w:val="00FE32E6"/>
    <w:rsid w:val="00FE3318"/>
    <w:rsid w:val="00FE359A"/>
    <w:rsid w:val="00FE4E45"/>
    <w:rsid w:val="00FF0AF5"/>
    <w:rsid w:val="00FF200F"/>
    <w:rsid w:val="00FF21EA"/>
    <w:rsid w:val="00FF4363"/>
    <w:rsid w:val="00FF5775"/>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7D8C0B"/>
  <w15:docId w15:val="{F2B1655C-75A9-43AD-AC9E-67B45B4B7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ta-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333E8"/>
    <w:pPr>
      <w:spacing w:line="300" w:lineRule="auto"/>
      <w:jc w:val="both"/>
    </w:pPr>
    <w:rPr>
      <w:sz w:val="24"/>
      <w:szCs w:val="24"/>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320"/>
        <w:tab w:val="right" w:pos="8640"/>
      </w:tabs>
    </w:pPr>
  </w:style>
  <w:style w:type="paragraph" w:styleId="a4">
    <w:name w:val="footer"/>
    <w:basedOn w:val="a"/>
    <w:pPr>
      <w:tabs>
        <w:tab w:val="center" w:pos="4320"/>
        <w:tab w:val="right" w:pos="8640"/>
      </w:tabs>
    </w:pPr>
  </w:style>
  <w:style w:type="character" w:styleId="a5">
    <w:name w:val="Hyperlink"/>
    <w:rsid w:val="007A4484"/>
    <w:rPr>
      <w:color w:val="0000FF"/>
      <w:u w:val="single"/>
    </w:rPr>
  </w:style>
  <w:style w:type="paragraph" w:styleId="a6">
    <w:name w:val="Balloon Text"/>
    <w:basedOn w:val="a"/>
    <w:link w:val="a7"/>
    <w:rsid w:val="00C2243C"/>
    <w:pPr>
      <w:spacing w:line="240" w:lineRule="auto"/>
    </w:pPr>
    <w:rPr>
      <w:rFonts w:ascii="Segoe UI" w:hAnsi="Segoe UI" w:cs="Segoe UI"/>
      <w:sz w:val="18"/>
      <w:szCs w:val="18"/>
    </w:rPr>
  </w:style>
  <w:style w:type="character" w:customStyle="1" w:styleId="a7">
    <w:name w:val="批注框文本 字符"/>
    <w:link w:val="a6"/>
    <w:rsid w:val="00C2243C"/>
    <w:rPr>
      <w:rFonts w:ascii="Segoe UI" w:hAnsi="Segoe UI" w:cs="Segoe UI"/>
      <w:sz w:val="18"/>
      <w:szCs w:val="18"/>
      <w:lang w:eastAsia="en-US"/>
    </w:rPr>
  </w:style>
  <w:style w:type="character" w:styleId="a8">
    <w:name w:val="page number"/>
    <w:basedOn w:val="a0"/>
    <w:rsid w:val="00886448"/>
  </w:style>
  <w:style w:type="paragraph" w:customStyle="1" w:styleId="Default">
    <w:name w:val="Default"/>
    <w:rsid w:val="00BF5AC2"/>
    <w:pPr>
      <w:widowControl w:val="0"/>
      <w:autoSpaceDE w:val="0"/>
      <w:autoSpaceDN w:val="0"/>
      <w:adjustRightInd w:val="0"/>
    </w:pPr>
    <w:rPr>
      <w:rFonts w:ascii="Calibri" w:eastAsiaTheme="minorEastAsia" w:hAnsi="Calibri" w:cs="Calibri"/>
      <w:color w:val="000000"/>
      <w:sz w:val="24"/>
      <w:szCs w:val="24"/>
      <w:lang w:eastAsia="en-US" w:bidi="ar-SA"/>
    </w:rPr>
  </w:style>
  <w:style w:type="character" w:customStyle="1" w:styleId="UnresolvedMention1">
    <w:name w:val="Unresolved Mention1"/>
    <w:basedOn w:val="a0"/>
    <w:uiPriority w:val="99"/>
    <w:semiHidden/>
    <w:unhideWhenUsed/>
    <w:rsid w:val="005348A6"/>
    <w:rPr>
      <w:color w:val="605E5C"/>
      <w:shd w:val="clear" w:color="auto" w:fill="E1DFDD"/>
    </w:rPr>
  </w:style>
  <w:style w:type="paragraph" w:styleId="a9">
    <w:name w:val="Body Text"/>
    <w:basedOn w:val="a"/>
    <w:link w:val="aa"/>
    <w:uiPriority w:val="1"/>
    <w:qFormat/>
    <w:rsid w:val="003E22B1"/>
    <w:pPr>
      <w:widowControl w:val="0"/>
      <w:autoSpaceDE w:val="0"/>
      <w:autoSpaceDN w:val="0"/>
      <w:spacing w:before="120"/>
      <w:ind w:left="113" w:right="567"/>
    </w:pPr>
    <w:rPr>
      <w:rFonts w:cs="SimSun"/>
    </w:rPr>
  </w:style>
  <w:style w:type="character" w:customStyle="1" w:styleId="aa">
    <w:name w:val="正文文本 字符"/>
    <w:basedOn w:val="a0"/>
    <w:link w:val="a9"/>
    <w:uiPriority w:val="1"/>
    <w:rsid w:val="003E22B1"/>
    <w:rPr>
      <w:rFonts w:cs="SimSun"/>
      <w:sz w:val="24"/>
      <w:szCs w:val="24"/>
      <w:lang w:eastAsia="en-US" w:bidi="ar-SA"/>
    </w:rPr>
  </w:style>
  <w:style w:type="paragraph" w:styleId="ab">
    <w:name w:val="Title"/>
    <w:basedOn w:val="a"/>
    <w:link w:val="ac"/>
    <w:uiPriority w:val="10"/>
    <w:qFormat/>
    <w:rsid w:val="003E22B1"/>
    <w:pPr>
      <w:widowControl w:val="0"/>
      <w:autoSpaceDE w:val="0"/>
      <w:autoSpaceDN w:val="0"/>
      <w:spacing w:before="1" w:line="240" w:lineRule="auto"/>
      <w:ind w:left="3980" w:right="4410"/>
      <w:jc w:val="center"/>
    </w:pPr>
    <w:rPr>
      <w:rFonts w:ascii="SimSun" w:hAnsi="SimSun" w:cs="SimSun"/>
      <w:sz w:val="40"/>
      <w:szCs w:val="40"/>
    </w:rPr>
  </w:style>
  <w:style w:type="character" w:customStyle="1" w:styleId="ac">
    <w:name w:val="标题 字符"/>
    <w:basedOn w:val="a0"/>
    <w:link w:val="ab"/>
    <w:uiPriority w:val="10"/>
    <w:rsid w:val="003E22B1"/>
    <w:rPr>
      <w:rFonts w:ascii="SimSun" w:hAnsi="SimSun" w:cs="SimSun"/>
      <w:sz w:val="40"/>
      <w:szCs w:val="40"/>
      <w:lang w:eastAsia="en-US" w:bidi="ar-SA"/>
    </w:rPr>
  </w:style>
  <w:style w:type="paragraph" w:styleId="ad">
    <w:name w:val="List Paragraph"/>
    <w:basedOn w:val="a"/>
    <w:uiPriority w:val="34"/>
    <w:qFormat/>
    <w:rsid w:val="0046062D"/>
    <w:pPr>
      <w:ind w:left="720"/>
      <w:contextualSpacing/>
    </w:pPr>
  </w:style>
  <w:style w:type="character" w:styleId="ae">
    <w:name w:val="Unresolved Mention"/>
    <w:basedOn w:val="a0"/>
    <w:uiPriority w:val="99"/>
    <w:semiHidden/>
    <w:unhideWhenUsed/>
    <w:rsid w:val="000E6FDF"/>
    <w:rPr>
      <w:color w:val="605E5C"/>
      <w:shd w:val="clear" w:color="auto" w:fill="E1DFDD"/>
    </w:rPr>
  </w:style>
  <w:style w:type="paragraph" w:styleId="af">
    <w:name w:val="Date"/>
    <w:basedOn w:val="a"/>
    <w:next w:val="a"/>
    <w:link w:val="af0"/>
    <w:semiHidden/>
    <w:unhideWhenUsed/>
    <w:rsid w:val="0082414F"/>
  </w:style>
  <w:style w:type="character" w:customStyle="1" w:styleId="af0">
    <w:name w:val="日期 字符"/>
    <w:basedOn w:val="a0"/>
    <w:link w:val="af"/>
    <w:semiHidden/>
    <w:rsid w:val="0082414F"/>
    <w:rPr>
      <w:sz w:val="24"/>
      <w:szCs w:val="24"/>
      <w:lang w:eastAsia="en-US" w:bidi="ar-SA"/>
    </w:rPr>
  </w:style>
  <w:style w:type="paragraph" w:customStyle="1" w:styleId="paragraph">
    <w:name w:val="paragraph"/>
    <w:basedOn w:val="a"/>
    <w:rsid w:val="006566EF"/>
    <w:pPr>
      <w:spacing w:before="100" w:beforeAutospacing="1" w:after="100" w:afterAutospacing="1" w:line="240" w:lineRule="auto"/>
      <w:jc w:val="left"/>
    </w:pPr>
    <w:rPr>
      <w:rFonts w:ascii="SimSun" w:hAnsi="SimSun" w:cs="SimSun"/>
      <w:lang w:eastAsia="zh-CN"/>
    </w:rPr>
  </w:style>
  <w:style w:type="character" w:customStyle="1" w:styleId="normaltextrun">
    <w:name w:val="normaltextrun"/>
    <w:basedOn w:val="a0"/>
    <w:rsid w:val="006566EF"/>
  </w:style>
  <w:style w:type="character" w:customStyle="1" w:styleId="eop">
    <w:name w:val="eop"/>
    <w:basedOn w:val="a0"/>
    <w:rsid w:val="006566EF"/>
  </w:style>
  <w:style w:type="character" w:customStyle="1" w:styleId="scxw1463159">
    <w:name w:val="scxw1463159"/>
    <w:basedOn w:val="a0"/>
    <w:rsid w:val="006566EF"/>
  </w:style>
  <w:style w:type="paragraph" w:customStyle="1" w:styleId="xmsonormal">
    <w:name w:val="x_msonormal"/>
    <w:basedOn w:val="a"/>
    <w:rsid w:val="007F6497"/>
    <w:pPr>
      <w:spacing w:line="240" w:lineRule="auto"/>
      <w:jc w:val="left"/>
    </w:pPr>
    <w:rPr>
      <w:rFonts w:ascii="MS PGothic" w:eastAsia="MS PGothic" w:hAnsi="MS PGothic" w:cs="SimSun"/>
      <w:lang w:eastAsia="zh-CN"/>
    </w:rPr>
  </w:style>
  <w:style w:type="character" w:styleId="af1">
    <w:name w:val="Emphasis"/>
    <w:basedOn w:val="a0"/>
    <w:uiPriority w:val="20"/>
    <w:qFormat/>
    <w:rsid w:val="000C3645"/>
    <w:rPr>
      <w:i/>
      <w:iCs/>
    </w:rPr>
  </w:style>
  <w:style w:type="paragraph" w:styleId="af2">
    <w:name w:val="Normal (Web)"/>
    <w:basedOn w:val="a"/>
    <w:unhideWhenUsed/>
    <w:rsid w:val="00A81BA2"/>
    <w:pPr>
      <w:spacing w:before="100" w:beforeAutospacing="1" w:after="100" w:afterAutospacing="1" w:line="240" w:lineRule="auto"/>
      <w:jc w:val="left"/>
    </w:pPr>
    <w:rPr>
      <w:rFonts w:eastAsia="Times New Roman"/>
      <w:lang w:eastAsia="zh-CN"/>
    </w:rPr>
  </w:style>
  <w:style w:type="character" w:styleId="af3">
    <w:name w:val="Strong"/>
    <w:basedOn w:val="a0"/>
    <w:uiPriority w:val="22"/>
    <w:qFormat/>
    <w:rsid w:val="006C7EB1"/>
    <w:rPr>
      <w:b/>
      <w:bCs/>
    </w:rPr>
  </w:style>
  <w:style w:type="paragraph" w:customStyle="1" w:styleId="af4">
    <w:name w:val="论文正文"/>
    <w:basedOn w:val="a"/>
    <w:rsid w:val="00BA126B"/>
    <w:pPr>
      <w:wordWrap w:val="0"/>
      <w:overflowPunct w:val="0"/>
      <w:autoSpaceDE w:val="0"/>
      <w:autoSpaceDN w:val="0"/>
      <w:adjustRightInd w:val="0"/>
      <w:spacing w:line="314" w:lineRule="exact"/>
      <w:jc w:val="left"/>
      <w:textAlignment w:val="baseline"/>
    </w:pPr>
    <w:rPr>
      <w:rFonts w:ascii="SimSun" w:hAnsi="MS Sans Serif" w:cs="SimSun"/>
      <w:szCs w:val="20"/>
      <w:lang w:eastAsia="zh-CN"/>
    </w:rPr>
  </w:style>
  <w:style w:type="character" w:styleId="af5">
    <w:name w:val="annotation reference"/>
    <w:basedOn w:val="a0"/>
    <w:semiHidden/>
    <w:unhideWhenUsed/>
    <w:rsid w:val="00BA126B"/>
    <w:rPr>
      <w:sz w:val="16"/>
      <w:szCs w:val="16"/>
    </w:rPr>
  </w:style>
  <w:style w:type="paragraph" w:styleId="af6">
    <w:name w:val="annotation text"/>
    <w:basedOn w:val="a"/>
    <w:link w:val="af7"/>
    <w:semiHidden/>
    <w:unhideWhenUsed/>
    <w:rsid w:val="00BA126B"/>
    <w:pPr>
      <w:spacing w:line="240" w:lineRule="auto"/>
      <w:jc w:val="left"/>
    </w:pPr>
    <w:rPr>
      <w:sz w:val="20"/>
      <w:szCs w:val="20"/>
    </w:rPr>
  </w:style>
  <w:style w:type="character" w:customStyle="1" w:styleId="af7">
    <w:name w:val="批注文字 字符"/>
    <w:basedOn w:val="a0"/>
    <w:link w:val="af6"/>
    <w:semiHidden/>
    <w:rsid w:val="00BA126B"/>
    <w:rPr>
      <w:lang w:eastAsia="en-US" w:bidi="ar-SA"/>
    </w:rPr>
  </w:style>
  <w:style w:type="paragraph" w:styleId="af8">
    <w:name w:val="annotation subject"/>
    <w:basedOn w:val="af6"/>
    <w:next w:val="af6"/>
    <w:link w:val="af9"/>
    <w:semiHidden/>
    <w:unhideWhenUsed/>
    <w:rsid w:val="00BA126B"/>
    <w:rPr>
      <w:b/>
      <w:bCs/>
    </w:rPr>
  </w:style>
  <w:style w:type="character" w:customStyle="1" w:styleId="af9">
    <w:name w:val="批注主题 字符"/>
    <w:basedOn w:val="af7"/>
    <w:link w:val="af8"/>
    <w:semiHidden/>
    <w:rsid w:val="00BA126B"/>
    <w:rPr>
      <w:b/>
      <w:bCs/>
      <w:lang w:eastAsia="en-US" w:bidi="ar-SA"/>
    </w:rPr>
  </w:style>
  <w:style w:type="paragraph" w:customStyle="1" w:styleId="BodyA">
    <w:name w:val="Body A"/>
    <w:rsid w:val="00BA126B"/>
    <w:pPr>
      <w:pBdr>
        <w:top w:val="nil"/>
        <w:left w:val="nil"/>
        <w:bottom w:val="nil"/>
        <w:right w:val="nil"/>
        <w:between w:val="nil"/>
        <w:bar w:val="nil"/>
      </w:pBdr>
      <w:spacing w:line="260" w:lineRule="exact"/>
    </w:pPr>
    <w:rPr>
      <w:rFonts w:eastAsia="Arial Unicode MS" w:cs="Arial Unicode MS"/>
      <w:color w:val="000000"/>
      <w:sz w:val="22"/>
      <w:szCs w:val="22"/>
      <w:u w:color="000000"/>
      <w:bdr w:val="nil"/>
      <w:lang w:bidi="ar-SA"/>
    </w:rPr>
  </w:style>
  <w:style w:type="character" w:customStyle="1" w:styleId="None">
    <w:name w:val="None"/>
    <w:rsid w:val="00BA126B"/>
  </w:style>
  <w:style w:type="character" w:styleId="afa">
    <w:name w:val="Placeholder Text"/>
    <w:basedOn w:val="a0"/>
    <w:uiPriority w:val="99"/>
    <w:semiHidden/>
    <w:rsid w:val="00BA126B"/>
    <w:rPr>
      <w:color w:val="808080"/>
    </w:rPr>
  </w:style>
  <w:style w:type="character" w:customStyle="1" w:styleId="tlid-translation">
    <w:name w:val="tlid-translation"/>
    <w:basedOn w:val="a0"/>
    <w:rsid w:val="00BA126B"/>
  </w:style>
  <w:style w:type="table" w:styleId="afb">
    <w:name w:val="Table Grid"/>
    <w:basedOn w:val="a1"/>
    <w:rsid w:val="00BA1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19899">
      <w:bodyDiv w:val="1"/>
      <w:marLeft w:val="0"/>
      <w:marRight w:val="0"/>
      <w:marTop w:val="0"/>
      <w:marBottom w:val="0"/>
      <w:divBdr>
        <w:top w:val="none" w:sz="0" w:space="0" w:color="auto"/>
        <w:left w:val="none" w:sz="0" w:space="0" w:color="auto"/>
        <w:bottom w:val="none" w:sz="0" w:space="0" w:color="auto"/>
        <w:right w:val="none" w:sz="0" w:space="0" w:color="auto"/>
      </w:divBdr>
    </w:div>
    <w:div w:id="415638402">
      <w:bodyDiv w:val="1"/>
      <w:marLeft w:val="0"/>
      <w:marRight w:val="0"/>
      <w:marTop w:val="0"/>
      <w:marBottom w:val="0"/>
      <w:divBdr>
        <w:top w:val="none" w:sz="0" w:space="0" w:color="auto"/>
        <w:left w:val="none" w:sz="0" w:space="0" w:color="auto"/>
        <w:bottom w:val="none" w:sz="0" w:space="0" w:color="auto"/>
        <w:right w:val="none" w:sz="0" w:space="0" w:color="auto"/>
      </w:divBdr>
      <w:divsChild>
        <w:div w:id="593973711">
          <w:marLeft w:val="0"/>
          <w:marRight w:val="0"/>
          <w:marTop w:val="0"/>
          <w:marBottom w:val="0"/>
          <w:divBdr>
            <w:top w:val="none" w:sz="0" w:space="0" w:color="auto"/>
            <w:left w:val="none" w:sz="0" w:space="0" w:color="auto"/>
            <w:bottom w:val="none" w:sz="0" w:space="0" w:color="auto"/>
            <w:right w:val="none" w:sz="0" w:space="0" w:color="auto"/>
          </w:divBdr>
        </w:div>
        <w:div w:id="160901561">
          <w:marLeft w:val="0"/>
          <w:marRight w:val="0"/>
          <w:marTop w:val="0"/>
          <w:marBottom w:val="0"/>
          <w:divBdr>
            <w:top w:val="none" w:sz="0" w:space="0" w:color="auto"/>
            <w:left w:val="none" w:sz="0" w:space="0" w:color="auto"/>
            <w:bottom w:val="none" w:sz="0" w:space="0" w:color="auto"/>
            <w:right w:val="none" w:sz="0" w:space="0" w:color="auto"/>
          </w:divBdr>
        </w:div>
        <w:div w:id="1143427165">
          <w:marLeft w:val="0"/>
          <w:marRight w:val="0"/>
          <w:marTop w:val="0"/>
          <w:marBottom w:val="0"/>
          <w:divBdr>
            <w:top w:val="none" w:sz="0" w:space="0" w:color="auto"/>
            <w:left w:val="none" w:sz="0" w:space="0" w:color="auto"/>
            <w:bottom w:val="none" w:sz="0" w:space="0" w:color="auto"/>
            <w:right w:val="none" w:sz="0" w:space="0" w:color="auto"/>
          </w:divBdr>
        </w:div>
        <w:div w:id="425032743">
          <w:marLeft w:val="0"/>
          <w:marRight w:val="0"/>
          <w:marTop w:val="0"/>
          <w:marBottom w:val="0"/>
          <w:divBdr>
            <w:top w:val="none" w:sz="0" w:space="0" w:color="auto"/>
            <w:left w:val="none" w:sz="0" w:space="0" w:color="auto"/>
            <w:bottom w:val="none" w:sz="0" w:space="0" w:color="auto"/>
            <w:right w:val="none" w:sz="0" w:space="0" w:color="auto"/>
          </w:divBdr>
        </w:div>
        <w:div w:id="106701882">
          <w:marLeft w:val="0"/>
          <w:marRight w:val="0"/>
          <w:marTop w:val="0"/>
          <w:marBottom w:val="0"/>
          <w:divBdr>
            <w:top w:val="none" w:sz="0" w:space="0" w:color="auto"/>
            <w:left w:val="none" w:sz="0" w:space="0" w:color="auto"/>
            <w:bottom w:val="none" w:sz="0" w:space="0" w:color="auto"/>
            <w:right w:val="none" w:sz="0" w:space="0" w:color="auto"/>
          </w:divBdr>
        </w:div>
        <w:div w:id="1738017719">
          <w:marLeft w:val="0"/>
          <w:marRight w:val="0"/>
          <w:marTop w:val="0"/>
          <w:marBottom w:val="0"/>
          <w:divBdr>
            <w:top w:val="none" w:sz="0" w:space="0" w:color="auto"/>
            <w:left w:val="none" w:sz="0" w:space="0" w:color="auto"/>
            <w:bottom w:val="none" w:sz="0" w:space="0" w:color="auto"/>
            <w:right w:val="none" w:sz="0" w:space="0" w:color="auto"/>
          </w:divBdr>
        </w:div>
        <w:div w:id="1999187086">
          <w:marLeft w:val="0"/>
          <w:marRight w:val="0"/>
          <w:marTop w:val="0"/>
          <w:marBottom w:val="0"/>
          <w:divBdr>
            <w:top w:val="none" w:sz="0" w:space="0" w:color="auto"/>
            <w:left w:val="none" w:sz="0" w:space="0" w:color="auto"/>
            <w:bottom w:val="none" w:sz="0" w:space="0" w:color="auto"/>
            <w:right w:val="none" w:sz="0" w:space="0" w:color="auto"/>
          </w:divBdr>
        </w:div>
        <w:div w:id="1296520384">
          <w:marLeft w:val="0"/>
          <w:marRight w:val="0"/>
          <w:marTop w:val="0"/>
          <w:marBottom w:val="0"/>
          <w:divBdr>
            <w:top w:val="none" w:sz="0" w:space="0" w:color="auto"/>
            <w:left w:val="none" w:sz="0" w:space="0" w:color="auto"/>
            <w:bottom w:val="none" w:sz="0" w:space="0" w:color="auto"/>
            <w:right w:val="none" w:sz="0" w:space="0" w:color="auto"/>
          </w:divBdr>
        </w:div>
        <w:div w:id="2100060201">
          <w:marLeft w:val="0"/>
          <w:marRight w:val="0"/>
          <w:marTop w:val="0"/>
          <w:marBottom w:val="0"/>
          <w:divBdr>
            <w:top w:val="none" w:sz="0" w:space="0" w:color="auto"/>
            <w:left w:val="none" w:sz="0" w:space="0" w:color="auto"/>
            <w:bottom w:val="none" w:sz="0" w:space="0" w:color="auto"/>
            <w:right w:val="none" w:sz="0" w:space="0" w:color="auto"/>
          </w:divBdr>
        </w:div>
      </w:divsChild>
    </w:div>
    <w:div w:id="465782311">
      <w:bodyDiv w:val="1"/>
      <w:marLeft w:val="0"/>
      <w:marRight w:val="0"/>
      <w:marTop w:val="0"/>
      <w:marBottom w:val="0"/>
      <w:divBdr>
        <w:top w:val="none" w:sz="0" w:space="0" w:color="auto"/>
        <w:left w:val="none" w:sz="0" w:space="0" w:color="auto"/>
        <w:bottom w:val="none" w:sz="0" w:space="0" w:color="auto"/>
        <w:right w:val="none" w:sz="0" w:space="0" w:color="auto"/>
      </w:divBdr>
    </w:div>
    <w:div w:id="761416900">
      <w:bodyDiv w:val="1"/>
      <w:marLeft w:val="0"/>
      <w:marRight w:val="0"/>
      <w:marTop w:val="0"/>
      <w:marBottom w:val="0"/>
      <w:divBdr>
        <w:top w:val="none" w:sz="0" w:space="0" w:color="auto"/>
        <w:left w:val="none" w:sz="0" w:space="0" w:color="auto"/>
        <w:bottom w:val="none" w:sz="0" w:space="0" w:color="auto"/>
        <w:right w:val="none" w:sz="0" w:space="0" w:color="auto"/>
      </w:divBdr>
    </w:div>
    <w:div w:id="1183129592">
      <w:bodyDiv w:val="1"/>
      <w:marLeft w:val="0"/>
      <w:marRight w:val="0"/>
      <w:marTop w:val="0"/>
      <w:marBottom w:val="0"/>
      <w:divBdr>
        <w:top w:val="none" w:sz="0" w:space="0" w:color="auto"/>
        <w:left w:val="none" w:sz="0" w:space="0" w:color="auto"/>
        <w:bottom w:val="none" w:sz="0" w:space="0" w:color="auto"/>
        <w:right w:val="none" w:sz="0" w:space="0" w:color="auto"/>
      </w:divBdr>
    </w:div>
    <w:div w:id="1809976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peyanw@nus.edu.sg" TargetMode="Externa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nus.edu.sg/yanw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crsimj.NUSSTF\Desktop\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318E19-1CBD-48B9-80BD-F89058C3F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lthd.dot</Template>
  <TotalTime>2618</TotalTime>
  <Pages>14</Pages>
  <Words>4787</Words>
  <Characters>27026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Template for printing on black and white letterhead</vt:lpstr>
    </vt:vector>
  </TitlesOfParts>
  <Company>National University of Singapore</Company>
  <LinksUpToDate>false</LinksUpToDate>
  <CharactersWithSpaces>31750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printing on black and white letterhead</dc:title>
  <dc:subject>Template for printing on black and white letterhead</dc:subject>
  <dc:creator>Microsoft Office User</dc:creator>
  <cp:keywords>Template for printing on black and white letterhead; black and white letterhead</cp:keywords>
  <dc:description/>
  <cp:lastModifiedBy>Prof. WANG Lu</cp:lastModifiedBy>
  <cp:revision>1419</cp:revision>
  <cp:lastPrinted>2025-09-16T13:10:00Z</cp:lastPrinted>
  <dcterms:created xsi:type="dcterms:W3CDTF">2023-09-24T15:23:00Z</dcterms:created>
  <dcterms:modified xsi:type="dcterms:W3CDTF">2026-02-10T09:28:00Z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e647d205cd5e45a22f4b9ea29aef645100e2eceb87d8686aa04ab915b32485d4</vt:lpwstr>
  </property>
</Properties>
</file>